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571" w:rsidRPr="0057219D" w:rsidRDefault="00030571" w:rsidP="00030571">
      <w:pPr>
        <w:pStyle w:val="Textoindependiente"/>
        <w:widowControl w:val="0"/>
        <w:tabs>
          <w:tab w:val="left" w:pos="2410"/>
          <w:tab w:val="left" w:pos="3261"/>
          <w:tab w:val="left" w:pos="3544"/>
          <w:tab w:val="left" w:pos="5954"/>
          <w:tab w:val="left" w:pos="6946"/>
        </w:tabs>
        <w:suppressAutoHyphens/>
        <w:spacing w:after="0" w:line="240" w:lineRule="auto"/>
        <w:ind w:left="3261" w:right="2551" w:hanging="1134"/>
        <w:jc w:val="both"/>
        <w:rPr>
          <w:rFonts w:ascii="Tahoma" w:hAnsi="Tahoma" w:cs="Tahoma"/>
          <w:i/>
          <w:sz w:val="20"/>
          <w:szCs w:val="20"/>
          <w:lang w:val="es-PE"/>
        </w:rPr>
      </w:pPr>
      <w:r w:rsidRPr="0057219D">
        <w:rPr>
          <w:rFonts w:ascii="Tahoma" w:hAnsi="Tahoma" w:cs="Tahoma"/>
          <w:b/>
          <w:i/>
          <w:sz w:val="20"/>
          <w:szCs w:val="20"/>
        </w:rPr>
        <w:t xml:space="preserve">Sumilla: </w:t>
      </w:r>
      <w:r w:rsidRPr="0057219D">
        <w:rPr>
          <w:rFonts w:ascii="Tahoma" w:hAnsi="Tahoma" w:cs="Tahoma"/>
          <w:i/>
          <w:sz w:val="20"/>
          <w:szCs w:val="20"/>
          <w:lang w:val="es-MX"/>
        </w:rPr>
        <w:t xml:space="preserve">Para </w:t>
      </w:r>
      <w:r w:rsidRPr="0057219D">
        <w:rPr>
          <w:rFonts w:ascii="Tahoma" w:hAnsi="Tahoma" w:cs="Tahoma"/>
          <w:i/>
          <w:sz w:val="20"/>
          <w:szCs w:val="20"/>
        </w:rPr>
        <w:t>la configuración del supuesto de hecho de la norma  se requiere acreditar la falsedad o inexactitud del documento cuestionado; es decir, que éste no haya sido expedido por el órgano emisor correspondiente, o que siendo válidamente expedido haya sido adulterado en su contenido,  produciendo un falseamiento de la realidad.</w:t>
      </w:r>
    </w:p>
    <w:p w:rsidR="00030571" w:rsidRPr="0057219D" w:rsidRDefault="00030571" w:rsidP="00030571">
      <w:pPr>
        <w:pStyle w:val="Textoindependiente"/>
        <w:widowControl w:val="0"/>
        <w:tabs>
          <w:tab w:val="left" w:pos="2410"/>
          <w:tab w:val="left" w:pos="3402"/>
          <w:tab w:val="left" w:pos="6379"/>
          <w:tab w:val="left" w:pos="6946"/>
        </w:tabs>
        <w:suppressAutoHyphens/>
        <w:spacing w:after="0" w:line="240" w:lineRule="auto"/>
        <w:ind w:left="3402" w:right="2268" w:hanging="850"/>
        <w:jc w:val="both"/>
        <w:rPr>
          <w:rFonts w:ascii="Tahoma" w:hAnsi="Tahoma" w:cs="Tahoma"/>
          <w:i/>
          <w:sz w:val="20"/>
          <w:szCs w:val="20"/>
          <w:lang w:val="es-PE"/>
        </w:rPr>
      </w:pPr>
    </w:p>
    <w:p w:rsidR="00030571" w:rsidRPr="0057219D" w:rsidRDefault="00030571" w:rsidP="00030571">
      <w:pPr>
        <w:pStyle w:val="Textoindependiente3"/>
        <w:spacing w:after="0"/>
        <w:ind w:left="4248" w:right="179" w:firstLine="708"/>
        <w:jc w:val="both"/>
        <w:rPr>
          <w:rFonts w:ascii="Tahoma" w:hAnsi="Tahoma" w:cs="Tahoma"/>
          <w:b/>
          <w:sz w:val="20"/>
          <w:szCs w:val="20"/>
        </w:rPr>
      </w:pPr>
    </w:p>
    <w:p w:rsidR="00030571" w:rsidRPr="0057219D" w:rsidRDefault="00030571" w:rsidP="00030571">
      <w:pPr>
        <w:pStyle w:val="Textoindependiente3"/>
        <w:spacing w:after="0"/>
        <w:ind w:left="4248" w:right="179" w:firstLine="708"/>
        <w:jc w:val="both"/>
        <w:rPr>
          <w:rFonts w:ascii="Tahoma" w:hAnsi="Tahoma" w:cs="Tahoma"/>
          <w:sz w:val="20"/>
          <w:szCs w:val="20"/>
        </w:rPr>
      </w:pPr>
      <w:r w:rsidRPr="0057219D">
        <w:rPr>
          <w:rFonts w:ascii="Tahoma" w:hAnsi="Tahoma" w:cs="Tahoma"/>
          <w:b/>
          <w:sz w:val="20"/>
          <w:szCs w:val="20"/>
        </w:rPr>
        <w:t>Lima</w:t>
      </w:r>
      <w:r w:rsidRPr="0057219D">
        <w:rPr>
          <w:rFonts w:ascii="Tahoma" w:hAnsi="Tahoma" w:cs="Tahoma"/>
          <w:sz w:val="20"/>
          <w:szCs w:val="20"/>
        </w:rPr>
        <w:t xml:space="preserve">, </w:t>
      </w:r>
      <w:r w:rsidR="004F1AE4">
        <w:rPr>
          <w:rFonts w:ascii="Tahoma" w:hAnsi="Tahoma" w:cs="Tahoma"/>
          <w:sz w:val="20"/>
          <w:szCs w:val="20"/>
        </w:rPr>
        <w:t>28 de Junio de 2011</w:t>
      </w:r>
    </w:p>
    <w:p w:rsidR="00030571" w:rsidRPr="0057219D" w:rsidRDefault="00030571" w:rsidP="00030571">
      <w:pPr>
        <w:pStyle w:val="Textoindependiente3"/>
        <w:spacing w:after="0"/>
        <w:jc w:val="both"/>
        <w:rPr>
          <w:rFonts w:ascii="Tahoma" w:hAnsi="Tahoma" w:cs="Tahoma"/>
          <w:sz w:val="20"/>
          <w:szCs w:val="20"/>
        </w:rPr>
      </w:pPr>
    </w:p>
    <w:p w:rsidR="00030571" w:rsidRPr="0057219D" w:rsidRDefault="00030571" w:rsidP="00030571">
      <w:pPr>
        <w:spacing w:after="0" w:line="240" w:lineRule="auto"/>
        <w:jc w:val="both"/>
        <w:rPr>
          <w:rFonts w:ascii="Tahoma" w:hAnsi="Tahoma" w:cs="Tahoma"/>
          <w:sz w:val="20"/>
          <w:szCs w:val="20"/>
        </w:rPr>
      </w:pPr>
      <w:r w:rsidRPr="0057219D">
        <w:rPr>
          <w:rFonts w:ascii="Tahoma" w:hAnsi="Tahoma" w:cs="Tahoma"/>
          <w:b/>
          <w:sz w:val="20"/>
          <w:szCs w:val="20"/>
        </w:rPr>
        <w:t>VISTO</w:t>
      </w:r>
      <w:r w:rsidRPr="0057219D">
        <w:rPr>
          <w:rFonts w:ascii="Tahoma" w:hAnsi="Tahoma" w:cs="Tahoma"/>
          <w:sz w:val="20"/>
          <w:szCs w:val="20"/>
        </w:rPr>
        <w:t xml:space="preserve"> en sesión de fecha 27 de junio de 2011 de la Primera Sala del Tribunal de Contrataciones del Estado el Expediente № </w:t>
      </w:r>
      <w:r w:rsidR="0057219D" w:rsidRPr="0057219D">
        <w:rPr>
          <w:rFonts w:ascii="Tahoma" w:hAnsi="Tahoma" w:cs="Tahoma"/>
          <w:sz w:val="20"/>
          <w:szCs w:val="20"/>
        </w:rPr>
        <w:t>1356</w:t>
      </w:r>
      <w:r w:rsidRPr="0057219D">
        <w:rPr>
          <w:rFonts w:ascii="Tahoma" w:hAnsi="Tahoma" w:cs="Tahoma"/>
          <w:sz w:val="20"/>
          <w:szCs w:val="20"/>
        </w:rPr>
        <w:t xml:space="preserve">/2010.TC, sobre el procedimiento administrativo sancionador contra </w:t>
      </w:r>
      <w:r w:rsidR="0057219D">
        <w:rPr>
          <w:rFonts w:ascii="Tahoma" w:hAnsi="Tahoma" w:cs="Tahoma"/>
          <w:sz w:val="20"/>
          <w:szCs w:val="20"/>
        </w:rPr>
        <w:t xml:space="preserve">el </w:t>
      </w:r>
      <w:r w:rsidR="0057219D" w:rsidRPr="0057219D">
        <w:rPr>
          <w:rFonts w:ascii="Tahoma" w:hAnsi="Tahoma" w:cs="Tahoma"/>
          <w:sz w:val="20"/>
          <w:szCs w:val="20"/>
        </w:rPr>
        <w:t>CONSORCIO integrado por las empresas JORGE MIRANDA INGENIEROS S.R.L. y CONSORCIO CMS E.I.R.L.</w:t>
      </w:r>
      <w:r w:rsidRPr="0057219D">
        <w:rPr>
          <w:rFonts w:ascii="Tahoma" w:hAnsi="Tahoma" w:cs="Tahoma"/>
          <w:sz w:val="20"/>
          <w:szCs w:val="20"/>
        </w:rPr>
        <w:t xml:space="preserve">, </w:t>
      </w:r>
      <w:r w:rsidRPr="0057219D">
        <w:rPr>
          <w:rFonts w:ascii="Tahoma" w:hAnsi="Tahoma" w:cs="Tahoma"/>
          <w:sz w:val="20"/>
          <w:szCs w:val="20"/>
          <w:lang w:val="es-MX"/>
        </w:rPr>
        <w:t xml:space="preserve">por la presentación de documentos falsos y/o inexactos durante el desarrollo </w:t>
      </w:r>
      <w:r w:rsidR="006A4B29">
        <w:rPr>
          <w:rFonts w:ascii="Tahoma" w:hAnsi="Tahoma" w:cs="Tahoma"/>
          <w:sz w:val="20"/>
          <w:szCs w:val="20"/>
          <w:lang w:val="es-MX"/>
        </w:rPr>
        <w:t xml:space="preserve">de </w:t>
      </w:r>
      <w:r w:rsidR="0057219D" w:rsidRPr="0057219D">
        <w:rPr>
          <w:rFonts w:ascii="Tahoma" w:hAnsi="Tahoma" w:cs="Tahoma"/>
          <w:sz w:val="20"/>
          <w:szCs w:val="20"/>
        </w:rPr>
        <w:t xml:space="preserve">la Adjudicación Directa Selectiva Nº 013-2010-MP-FN, </w:t>
      </w:r>
      <w:r w:rsidR="006A4B29">
        <w:rPr>
          <w:rFonts w:ascii="Tahoma" w:hAnsi="Tahoma" w:cs="Tahoma"/>
          <w:sz w:val="20"/>
          <w:szCs w:val="20"/>
        </w:rPr>
        <w:t xml:space="preserve">efectuada por </w:t>
      </w:r>
      <w:r w:rsidR="00050826" w:rsidRPr="0057219D">
        <w:rPr>
          <w:rFonts w:ascii="Tahoma" w:hAnsi="Tahoma" w:cs="Tahoma"/>
          <w:sz w:val="20"/>
        </w:rPr>
        <w:t xml:space="preserve">el </w:t>
      </w:r>
      <w:r w:rsidR="00050826" w:rsidRPr="0057219D">
        <w:rPr>
          <w:rFonts w:ascii="Tahoma" w:hAnsi="Tahoma" w:cs="Tahoma"/>
          <w:sz w:val="20"/>
          <w:lang w:val="es-PE"/>
        </w:rPr>
        <w:t>MINISTERIO PÚBLICO – FISCALIA DE LA NACIÓN</w:t>
      </w:r>
      <w:r w:rsidR="00050826" w:rsidRPr="0057219D">
        <w:rPr>
          <w:rFonts w:ascii="Tahoma" w:hAnsi="Tahoma" w:cs="Tahoma"/>
          <w:sz w:val="20"/>
        </w:rPr>
        <w:t xml:space="preserve">, </w:t>
      </w:r>
      <w:r w:rsidR="0057219D" w:rsidRPr="0057219D">
        <w:rPr>
          <w:rFonts w:ascii="Tahoma" w:hAnsi="Tahoma" w:cs="Tahoma"/>
          <w:sz w:val="20"/>
          <w:szCs w:val="20"/>
        </w:rPr>
        <w:t>para la “</w:t>
      </w:r>
      <w:r w:rsidR="0057219D" w:rsidRPr="0057219D">
        <w:rPr>
          <w:rFonts w:ascii="Tahoma" w:hAnsi="Tahoma" w:cs="Tahoma"/>
          <w:color w:val="000000"/>
          <w:sz w:val="20"/>
          <w:szCs w:val="20"/>
        </w:rPr>
        <w:t>Adquisición de sierra eléctrica para necropsia</w:t>
      </w:r>
      <w:r w:rsidR="0057219D" w:rsidRPr="0057219D">
        <w:rPr>
          <w:rFonts w:ascii="Tahoma" w:hAnsi="Tahoma" w:cs="Tahoma"/>
          <w:sz w:val="20"/>
          <w:szCs w:val="20"/>
        </w:rPr>
        <w:t>”</w:t>
      </w:r>
      <w:r w:rsidRPr="0057219D">
        <w:rPr>
          <w:rFonts w:ascii="Tahoma" w:hAnsi="Tahoma" w:cs="Tahoma"/>
          <w:sz w:val="20"/>
          <w:szCs w:val="20"/>
        </w:rPr>
        <w:t xml:space="preserve">, atendiendo a los siguientes:   </w:t>
      </w:r>
    </w:p>
    <w:p w:rsidR="00030571" w:rsidRPr="0057219D" w:rsidRDefault="00030571" w:rsidP="00030571">
      <w:pPr>
        <w:spacing w:after="0" w:line="240" w:lineRule="auto"/>
        <w:ind w:right="45"/>
        <w:jc w:val="both"/>
        <w:rPr>
          <w:rFonts w:ascii="Tahoma" w:hAnsi="Tahoma" w:cs="Tahoma"/>
          <w:sz w:val="20"/>
          <w:szCs w:val="20"/>
        </w:rPr>
      </w:pPr>
    </w:p>
    <w:p w:rsidR="00030571" w:rsidRPr="0057219D" w:rsidRDefault="00030571" w:rsidP="00030571">
      <w:pPr>
        <w:pStyle w:val="Ttulo2"/>
        <w:jc w:val="both"/>
        <w:rPr>
          <w:rFonts w:cs="Tahoma"/>
          <w:sz w:val="20"/>
        </w:rPr>
      </w:pPr>
      <w:r w:rsidRPr="0057219D">
        <w:rPr>
          <w:rFonts w:cs="Tahoma"/>
          <w:sz w:val="20"/>
        </w:rPr>
        <w:t>ANTECEDENTES:</w:t>
      </w:r>
    </w:p>
    <w:p w:rsidR="0057219D" w:rsidRPr="0057219D" w:rsidRDefault="0057219D" w:rsidP="0057219D">
      <w:pPr>
        <w:pStyle w:val="Prrafodelista"/>
        <w:widowControl/>
        <w:suppressAutoHyphens w:val="0"/>
        <w:ind w:left="567"/>
        <w:jc w:val="both"/>
        <w:rPr>
          <w:rFonts w:ascii="Tahoma" w:hAnsi="Tahoma" w:cs="Tahoma"/>
          <w:sz w:val="20"/>
        </w:rPr>
      </w:pP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 xml:space="preserve">El 16 de abril de 2010, el </w:t>
      </w:r>
      <w:r w:rsidRPr="0057219D">
        <w:rPr>
          <w:rFonts w:ascii="Tahoma" w:hAnsi="Tahoma" w:cs="Tahoma"/>
          <w:sz w:val="20"/>
          <w:lang w:val="es-PE"/>
        </w:rPr>
        <w:t>MINISTERIO PÚBLICO – FISCALIA DE LA NACIÓN</w:t>
      </w:r>
      <w:r w:rsidRPr="0057219D">
        <w:rPr>
          <w:rFonts w:ascii="Tahoma" w:hAnsi="Tahoma" w:cs="Tahoma"/>
          <w:sz w:val="20"/>
        </w:rPr>
        <w:t>, en adelante la Entidad, convocó a la Adjudicación Directa Selectiva Nº 013-2010-MP-FN, para la “</w:t>
      </w:r>
      <w:r w:rsidRPr="0057219D">
        <w:rPr>
          <w:rFonts w:ascii="Tahoma" w:hAnsi="Tahoma" w:cs="Tahoma"/>
          <w:color w:val="000000"/>
          <w:sz w:val="20"/>
        </w:rPr>
        <w:t>Adquisición de sierra eléctrica para necropsia</w:t>
      </w:r>
      <w:r w:rsidRPr="0057219D">
        <w:rPr>
          <w:rFonts w:ascii="Tahoma" w:hAnsi="Tahoma" w:cs="Tahoma"/>
          <w:sz w:val="20"/>
        </w:rPr>
        <w:t xml:space="preserve">”, por un valor referencial ascendente a </w:t>
      </w:r>
      <w:r w:rsidRPr="0057219D">
        <w:rPr>
          <w:rFonts w:ascii="Tahoma" w:hAnsi="Tahoma" w:cs="Tahoma"/>
          <w:color w:val="000000"/>
          <w:spacing w:val="-2"/>
          <w:sz w:val="20"/>
          <w:lang w:val="es-PE"/>
        </w:rPr>
        <w:t>S/. 161,280.00 (</w:t>
      </w:r>
      <w:r w:rsidRPr="0057219D">
        <w:rPr>
          <w:rFonts w:ascii="Tahoma" w:hAnsi="Tahoma" w:cs="Tahoma"/>
          <w:sz w:val="20"/>
        </w:rPr>
        <w:t>Ciento sesenta y un mil con 00/100 Nuevos Soles</w:t>
      </w:r>
      <w:r w:rsidRPr="0057219D">
        <w:rPr>
          <w:rFonts w:ascii="Tahoma" w:hAnsi="Tahoma" w:cs="Tahoma"/>
          <w:color w:val="000000"/>
          <w:spacing w:val="-2"/>
          <w:sz w:val="20"/>
          <w:lang w:val="es-PE"/>
        </w:rPr>
        <w:t>)</w:t>
      </w:r>
      <w:r w:rsidRPr="0057219D">
        <w:rPr>
          <w:rFonts w:ascii="Tahoma" w:hAnsi="Tahoma" w:cs="Tahoma"/>
          <w:sz w:val="20"/>
        </w:rPr>
        <w:t>.</w:t>
      </w:r>
    </w:p>
    <w:p w:rsidR="00030571" w:rsidRPr="0057219D" w:rsidRDefault="00030571" w:rsidP="00030571">
      <w:pPr>
        <w:pStyle w:val="Prrafodelista"/>
        <w:widowControl/>
        <w:suppressAutoHyphens w:val="0"/>
        <w:ind w:left="567"/>
        <w:jc w:val="both"/>
        <w:rPr>
          <w:rFonts w:ascii="Tahoma" w:hAnsi="Tahoma" w:cs="Tahoma"/>
          <w:sz w:val="20"/>
        </w:rPr>
      </w:pP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Con fecha 07 de mayo del 2010, se realizó el acto de otorgamiento de la Buena Pro, la misma que fue adjudicada a favor del CONSORCIO integrado por las empresas JORGE MIRANDA INGENIEROS S.R.L. y CONSORCIO CMS E.I.R.L., en adelante el Consorcio.</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El 01 de junio de 2010, la Entidad y el Consorcio suscribieron el Contrato Nº 17-2010-ADS-MP-FN-GG-GEA.</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Con escrito de fecha 09 de junio de 2010, la empresa Multi Med Perú S.A.C. comunicó a la Entidad que el Consorcio habría incurrido en la comisión de infracción tipificada en el numeral i) del artículo 237 del Reglamento de la Ley de Contrataciones del Estado, toda vez que incluyó como parte de su propuesta técnica el Oficio Nº 00133-2006-DIGEMID-DERD/MINSA de fecha 06 de enero de 2007, emitido supuestamente por la Dirección General de Medicamentos Insumos y Drogas – DIGEMID, no obstante ello, dicha dirección informó a través del Oficio Nº 1673-2010-DIGEMID-DG-DAS/MINSA, que el Oficio Nº 00133-2006-DIGEMID-DERD/MINSA ha sido emitido a nombre de la Intendencia de Aduana Aérea del Callao y no a nombre del Consorcio CMS E.I.R.L.</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lastRenderedPageBreak/>
        <w:t>A través del Oficio Nº 1437-2010-MP-FN-GG-GECLOG de fecha 22 de junio de 2010, la Entidad solicitó a la Dirección General de Medicamentos Insumos y Drogas – DIGEMID a fin que se pronuncie sobre la autenticidad del Oficio Nº 00133-2006-DIGEMID-DERD/MINSA, el cual hace referencia al Exp. Nº 29133 del 29/12/2006.</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Mediante Oficio Nº 2073-2010-DIGEMID-DG/MINSA de fecha 07 de julio de 2010, la Dirección General de Medicamentos Insumos y Drogas – DIGEMID adjuntó el Informe Nº 120-2010-DIGEMID-DAS/MINSA en el cual señaló lo siguiente:</w:t>
      </w:r>
    </w:p>
    <w:p w:rsidR="00030571" w:rsidRPr="0057219D" w:rsidRDefault="00030571" w:rsidP="00030571">
      <w:pPr>
        <w:pStyle w:val="Prrafodelista"/>
        <w:rPr>
          <w:rFonts w:ascii="Tahoma" w:hAnsi="Tahoma" w:cs="Tahoma"/>
          <w:sz w:val="20"/>
        </w:rPr>
      </w:pPr>
    </w:p>
    <w:p w:rsidR="00030571" w:rsidRPr="0057219D" w:rsidRDefault="00030571" w:rsidP="0057219D">
      <w:pPr>
        <w:pStyle w:val="Prrafodelista"/>
        <w:numPr>
          <w:ilvl w:val="0"/>
          <w:numId w:val="6"/>
        </w:numPr>
        <w:tabs>
          <w:tab w:val="left" w:pos="1276"/>
        </w:tabs>
        <w:ind w:left="993" w:right="282" w:hanging="142"/>
        <w:jc w:val="both"/>
        <w:rPr>
          <w:rFonts w:ascii="Tahoma" w:hAnsi="Tahoma" w:cs="Tahoma"/>
          <w:b/>
          <w:bCs/>
          <w:i/>
          <w:iCs/>
          <w:sz w:val="20"/>
        </w:rPr>
      </w:pPr>
      <w:r w:rsidRPr="0057219D">
        <w:rPr>
          <w:rFonts w:ascii="Tahoma" w:hAnsi="Tahoma" w:cs="Tahoma"/>
          <w:b/>
          <w:bCs/>
          <w:i/>
          <w:iCs/>
          <w:sz w:val="20"/>
        </w:rPr>
        <w:t>ANTECEDENTES</w:t>
      </w:r>
    </w:p>
    <w:p w:rsidR="00030571" w:rsidRPr="0057219D" w:rsidRDefault="00030571" w:rsidP="0057219D">
      <w:pPr>
        <w:tabs>
          <w:tab w:val="left" w:pos="1276"/>
        </w:tabs>
        <w:spacing w:line="240" w:lineRule="auto"/>
        <w:ind w:left="993" w:right="282"/>
        <w:jc w:val="both"/>
        <w:rPr>
          <w:rFonts w:ascii="Tahoma" w:hAnsi="Tahoma" w:cs="Tahoma"/>
          <w:i/>
          <w:iCs/>
          <w:sz w:val="20"/>
          <w:szCs w:val="20"/>
        </w:rPr>
      </w:pPr>
      <w:r w:rsidRPr="0057219D">
        <w:rPr>
          <w:rFonts w:ascii="Tahoma" w:hAnsi="Tahoma" w:cs="Tahoma"/>
          <w:i/>
          <w:iCs/>
          <w:sz w:val="20"/>
          <w:szCs w:val="20"/>
        </w:rPr>
        <w:t>En relación al documento de la referencia por el cual la Gerencia Central de Logística del Ministerio Público solicita se confirme la veracidad del documento adjunto sobre el “Oficio Nº 00133-2006-DIGEMID-DERD/MINSA de fecha 06 de enero de2007 suscrito por el Dr. Anibal Máximo Diaz Robles Director Ejecutivo de la Dirección Ejecutiva de Registros y Drogas documento emitido al CONSORCIO CMS EIRL, en la cual hace referencia al Exp. Nº 23133 del 29/12/2006”.</w:t>
      </w:r>
    </w:p>
    <w:p w:rsidR="00030571" w:rsidRPr="0057219D" w:rsidRDefault="00030571" w:rsidP="0057219D">
      <w:pPr>
        <w:pStyle w:val="Prrafodelista"/>
        <w:numPr>
          <w:ilvl w:val="0"/>
          <w:numId w:val="6"/>
        </w:numPr>
        <w:tabs>
          <w:tab w:val="left" w:pos="1276"/>
        </w:tabs>
        <w:ind w:left="993" w:right="282" w:hanging="142"/>
        <w:jc w:val="both"/>
        <w:rPr>
          <w:rFonts w:ascii="Tahoma" w:hAnsi="Tahoma" w:cs="Tahoma"/>
          <w:b/>
          <w:bCs/>
          <w:i/>
          <w:iCs/>
          <w:sz w:val="20"/>
        </w:rPr>
      </w:pPr>
      <w:r w:rsidRPr="0057219D">
        <w:rPr>
          <w:rFonts w:ascii="Tahoma" w:hAnsi="Tahoma" w:cs="Tahoma"/>
          <w:b/>
          <w:bCs/>
          <w:i/>
          <w:iCs/>
          <w:sz w:val="20"/>
        </w:rPr>
        <w:t>ANALISIS</w:t>
      </w:r>
    </w:p>
    <w:p w:rsidR="00030571" w:rsidRPr="0057219D" w:rsidRDefault="00030571" w:rsidP="0057219D">
      <w:pPr>
        <w:tabs>
          <w:tab w:val="left" w:pos="1276"/>
        </w:tabs>
        <w:spacing w:line="240" w:lineRule="auto"/>
        <w:ind w:left="993" w:right="282"/>
        <w:jc w:val="both"/>
        <w:rPr>
          <w:rFonts w:ascii="Tahoma" w:hAnsi="Tahoma" w:cs="Tahoma"/>
          <w:i/>
          <w:iCs/>
          <w:sz w:val="20"/>
          <w:szCs w:val="20"/>
        </w:rPr>
      </w:pPr>
      <w:r w:rsidRPr="0057219D">
        <w:rPr>
          <w:rFonts w:ascii="Tahoma" w:hAnsi="Tahoma" w:cs="Tahoma"/>
          <w:i/>
          <w:iCs/>
          <w:sz w:val="20"/>
          <w:szCs w:val="20"/>
        </w:rPr>
        <w:t xml:space="preserve">Al respecto, esta Dirección Ejecutiva de Autorizaciones Sanitarias confirma que los datos enunciados en el Oficio Nº 00133-2006-DIGEMID-DERD/MINSA no </w:t>
      </w:r>
      <w:r w:rsidR="0057219D" w:rsidRPr="0057219D">
        <w:rPr>
          <w:rFonts w:ascii="Tahoma" w:hAnsi="Tahoma" w:cs="Tahoma"/>
          <w:i/>
          <w:iCs/>
          <w:sz w:val="20"/>
          <w:szCs w:val="20"/>
        </w:rPr>
        <w:t>corresponden</w:t>
      </w:r>
      <w:r w:rsidRPr="0057219D">
        <w:rPr>
          <w:rFonts w:ascii="Tahoma" w:hAnsi="Tahoma" w:cs="Tahoma"/>
          <w:i/>
          <w:iCs/>
          <w:sz w:val="20"/>
          <w:szCs w:val="20"/>
        </w:rPr>
        <w:t xml:space="preserve"> a lo registrado en esta Institución; por lo cual no obra en nuestros archivos.</w:t>
      </w:r>
    </w:p>
    <w:p w:rsidR="00030571" w:rsidRPr="0057219D" w:rsidRDefault="00030571" w:rsidP="0057219D">
      <w:pPr>
        <w:pStyle w:val="Prrafodelista"/>
        <w:numPr>
          <w:ilvl w:val="0"/>
          <w:numId w:val="6"/>
        </w:numPr>
        <w:tabs>
          <w:tab w:val="left" w:pos="1276"/>
        </w:tabs>
        <w:ind w:left="993" w:right="282" w:hanging="142"/>
        <w:jc w:val="both"/>
        <w:rPr>
          <w:rFonts w:ascii="Tahoma" w:hAnsi="Tahoma" w:cs="Tahoma"/>
          <w:b/>
          <w:bCs/>
          <w:i/>
          <w:iCs/>
          <w:sz w:val="20"/>
        </w:rPr>
      </w:pPr>
      <w:r w:rsidRPr="0057219D">
        <w:rPr>
          <w:rFonts w:ascii="Tahoma" w:hAnsi="Tahoma" w:cs="Tahoma"/>
          <w:b/>
          <w:bCs/>
          <w:i/>
          <w:iCs/>
          <w:sz w:val="20"/>
        </w:rPr>
        <w:t>CONCLUSIÓN</w:t>
      </w:r>
    </w:p>
    <w:p w:rsidR="00030571" w:rsidRPr="0057219D" w:rsidRDefault="00030571" w:rsidP="0057219D">
      <w:pPr>
        <w:tabs>
          <w:tab w:val="left" w:pos="1276"/>
        </w:tabs>
        <w:spacing w:line="240" w:lineRule="auto"/>
        <w:ind w:left="993" w:right="282"/>
        <w:jc w:val="both"/>
        <w:rPr>
          <w:rFonts w:ascii="Tahoma" w:hAnsi="Tahoma" w:cs="Tahoma"/>
          <w:i/>
          <w:iCs/>
          <w:sz w:val="20"/>
          <w:szCs w:val="20"/>
        </w:rPr>
      </w:pPr>
      <w:r w:rsidRPr="0057219D">
        <w:rPr>
          <w:rFonts w:ascii="Tahoma" w:hAnsi="Tahoma" w:cs="Tahoma"/>
          <w:i/>
          <w:iCs/>
          <w:sz w:val="20"/>
          <w:szCs w:val="20"/>
        </w:rPr>
        <w:t>Sin perjuicio de lo expuesto, se adjunta copias de los documentos que si obran en los archivos de esta Institución: copia autenticada del Oficio Nº 133-2006-DIGEMID-DERD-DD/MINSA de fecha 11 de enero de 2006 y copia fedatada del Expediente Nº 29133-06 de fecha 11 de mayo de 2006.</w:t>
      </w: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A través de la Carta Notarial Nº 18-2010-MP-FN-GG-GECLOG de fecha 19 de julio de 2010, diligenciada notarialmente el 20 de julio de 2010, la Entidad resolvió el contrato Nº 17-2010-ADS-MP-FN-GG-GEA, toda vez que el Consorcio habría llegado a acumular el monto máximo de la penalidad por mora en la ejecución de la prestación a su cargo.</w:t>
      </w:r>
    </w:p>
    <w:p w:rsidR="00030571" w:rsidRPr="0057219D" w:rsidRDefault="00030571" w:rsidP="00030571">
      <w:pPr>
        <w:pStyle w:val="Prrafodelista"/>
        <w:widowControl/>
        <w:suppressAutoHyphens w:val="0"/>
        <w:ind w:left="567"/>
        <w:jc w:val="both"/>
        <w:rPr>
          <w:rFonts w:ascii="Tahoma" w:hAnsi="Tahoma" w:cs="Tahoma"/>
          <w:sz w:val="20"/>
        </w:rPr>
      </w:pP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Con fecha 02 de agosto de 2010, el Consorcio solicitó al Centro de Conciliación Extrajudicial “CECAP” que se lleve a cabo una conciliación extrajudicial con la Entidad, respecto a la controversia surgida en el cumplimiento del Contrato Nº 17-2010-ADS-MP-FN-GG-GEA.</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Mediante Acta de Conciliación Nº 37-2010 de fecha 20 de agosto de 2010, se dejó constancia que la Entidad y el Consorcio no llegaron a adoptar acuerdo alguno, por lo que se dio por finalizado el procedimiento conciliatorio.</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A través del escrito presentado el 23 de setiembre de 2010, la Entidad denunció a la Contratista ante este Tribunal de Contrataciones del Estado, en adelante el Tribunal, por los hechos antes expuestos.</w:t>
      </w:r>
    </w:p>
    <w:p w:rsidR="00030571" w:rsidRPr="0057219D" w:rsidRDefault="00030571" w:rsidP="00030571">
      <w:pPr>
        <w:pStyle w:val="Prrafodelista"/>
        <w:rPr>
          <w:rFonts w:ascii="Tahoma" w:hAnsi="Tahoma" w:cs="Tahoma"/>
          <w:sz w:val="20"/>
        </w:rPr>
      </w:pPr>
    </w:p>
    <w:p w:rsidR="0057219D" w:rsidRPr="0057219D" w:rsidRDefault="00030571" w:rsidP="0057219D">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Mediante decreto de fecha 28 de setiembre de 2010, a efectos de iniciar procedimiento administrativo sancionador, el Tribunal requirió a la Entidad a fin que adjunte la carta notarial, mediante la cual comunicó al Consorcio la resolución del Contrato Nº 017-2010-</w:t>
      </w:r>
      <w:r w:rsidRPr="0057219D">
        <w:rPr>
          <w:rFonts w:ascii="Tahoma" w:hAnsi="Tahoma" w:cs="Tahoma"/>
          <w:sz w:val="20"/>
        </w:rPr>
        <w:lastRenderedPageBreak/>
        <w:t>ADS-MP-FN-GG-GEA, toda vez que de la revisión de la Carta Notarial Nº 18-2010-MP-FN-GG-GECLOG de fecha 19 de julio de 2010, no se desprende que haya sido debidamente recibida por las empresas integrantes del Consorcio, o que haya sido diligenciada en un domicilio cierto.</w:t>
      </w:r>
    </w:p>
    <w:p w:rsidR="0057219D" w:rsidRPr="0057219D" w:rsidRDefault="0057219D" w:rsidP="0057219D">
      <w:pPr>
        <w:pStyle w:val="Prrafodelista"/>
        <w:rPr>
          <w:rFonts w:ascii="Tahoma" w:hAnsi="Tahoma" w:cs="Tahoma"/>
          <w:sz w:val="20"/>
        </w:rPr>
      </w:pPr>
    </w:p>
    <w:p w:rsidR="00030571" w:rsidRPr="0057219D" w:rsidRDefault="00030571" w:rsidP="0057219D">
      <w:pPr>
        <w:pStyle w:val="Prrafodelista"/>
        <w:widowControl/>
        <w:numPr>
          <w:ilvl w:val="0"/>
          <w:numId w:val="5"/>
        </w:numPr>
        <w:suppressAutoHyphens w:val="0"/>
        <w:ind w:left="567" w:hanging="567"/>
        <w:jc w:val="both"/>
        <w:rPr>
          <w:rFonts w:ascii="Tahoma" w:hAnsi="Tahoma" w:cs="Tahoma"/>
          <w:sz w:val="20"/>
        </w:rPr>
      </w:pPr>
      <w:r w:rsidRPr="0057219D">
        <w:rPr>
          <w:rFonts w:ascii="Tahoma" w:hAnsi="Tahoma" w:cs="Tahoma"/>
          <w:sz w:val="20"/>
        </w:rPr>
        <w:t>Con Oficio Nº 226-2011-MP-FN-GECLOG de fecha 28 de enero de 2011, la Entidad informó que mediante Carta Notarial comunicó al Consorcio la Resolución del Contrato Nº 17-2010-ADS-MP-FN-GG-GEA, advirtiéndose del reverso del cargo de la misma, que obra una certificación notarial, con el que se da cuenta que el original de dicho documento ha sido diligenciado el 20 de julio de 2010.</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suppressAutoHyphens w:val="0"/>
        <w:ind w:left="567"/>
        <w:jc w:val="both"/>
        <w:rPr>
          <w:rFonts w:ascii="Tahoma" w:hAnsi="Tahoma" w:cs="Tahoma"/>
          <w:sz w:val="20"/>
        </w:rPr>
      </w:pPr>
      <w:r w:rsidRPr="0057219D">
        <w:rPr>
          <w:rFonts w:ascii="Tahoma" w:hAnsi="Tahoma" w:cs="Tahoma"/>
          <w:sz w:val="20"/>
        </w:rPr>
        <w:t xml:space="preserve">Por otro lado, precisó que la dirección domiciliaria consignada en la referida carta, ha sido tomada de la ficha de datos del postor que obra en su propuesta técnica, la misma que ha sido presentada en el proceso de selección del cual se derivó los hechos materia de denuncia; asimismo, indicó que a pesar que el Consorcio fue válidamente notificada, también estaba en la obligación de revisar permanentemente el portal del SEACE (donde se colgó oportunamente la citada carta notarial) a efectos que se tome conocimiento de las resoluciones recaída en los procesos de selección. </w:t>
      </w:r>
    </w:p>
    <w:p w:rsidR="00030571" w:rsidRPr="0057219D" w:rsidRDefault="00030571" w:rsidP="00030571">
      <w:pPr>
        <w:pStyle w:val="Prrafodelista"/>
        <w:widowControl/>
        <w:suppressAutoHyphens w:val="0"/>
        <w:ind w:left="567"/>
        <w:jc w:val="both"/>
        <w:rPr>
          <w:rFonts w:ascii="Tahoma" w:hAnsi="Tahoma" w:cs="Tahoma"/>
          <w:sz w:val="20"/>
        </w:rPr>
      </w:pPr>
    </w:p>
    <w:p w:rsidR="00030571" w:rsidRPr="0057219D" w:rsidRDefault="00030571" w:rsidP="00030571">
      <w:pPr>
        <w:pStyle w:val="Prrafodelista"/>
        <w:widowControl/>
        <w:numPr>
          <w:ilvl w:val="0"/>
          <w:numId w:val="5"/>
        </w:numPr>
        <w:tabs>
          <w:tab w:val="left" w:pos="-2340"/>
        </w:tabs>
        <w:suppressAutoHyphens w:val="0"/>
        <w:ind w:left="567" w:hanging="567"/>
        <w:jc w:val="both"/>
        <w:rPr>
          <w:rFonts w:ascii="Tahoma" w:hAnsi="Tahoma" w:cs="Tahoma"/>
          <w:sz w:val="20"/>
        </w:rPr>
      </w:pPr>
      <w:r w:rsidRPr="0057219D">
        <w:rPr>
          <w:rFonts w:ascii="Tahoma" w:hAnsi="Tahoma" w:cs="Tahoma"/>
          <w:sz w:val="20"/>
        </w:rPr>
        <w:t xml:space="preserve">Teniendo en consideración dicho escrito, mediante decreto de fecha 03 de febrero de 2011, se remitió el presente expediente a la Primera Sala del Tribunal a fin que emita su pronunciamiento sobre la procedencia del inicio del procedimiento administrativo sancionador al Contratista. </w:t>
      </w:r>
    </w:p>
    <w:p w:rsidR="00030571" w:rsidRPr="0057219D" w:rsidRDefault="00030571" w:rsidP="00030571">
      <w:pPr>
        <w:pStyle w:val="Prrafodelista"/>
        <w:widowControl/>
        <w:tabs>
          <w:tab w:val="left" w:pos="-2340"/>
        </w:tabs>
        <w:suppressAutoHyphens w:val="0"/>
        <w:ind w:left="567"/>
        <w:jc w:val="both"/>
        <w:rPr>
          <w:rFonts w:ascii="Tahoma" w:hAnsi="Tahoma" w:cs="Tahoma"/>
          <w:sz w:val="20"/>
        </w:rPr>
      </w:pPr>
    </w:p>
    <w:p w:rsidR="00030571" w:rsidRPr="0057219D" w:rsidRDefault="00030571" w:rsidP="00030571">
      <w:pPr>
        <w:pStyle w:val="Prrafodelista"/>
        <w:widowControl/>
        <w:numPr>
          <w:ilvl w:val="0"/>
          <w:numId w:val="5"/>
        </w:numPr>
        <w:tabs>
          <w:tab w:val="left" w:pos="-2340"/>
        </w:tabs>
        <w:suppressAutoHyphens w:val="0"/>
        <w:ind w:left="567" w:hanging="567"/>
        <w:jc w:val="both"/>
        <w:rPr>
          <w:rFonts w:ascii="Tahoma" w:hAnsi="Tahoma" w:cs="Tahoma"/>
          <w:sz w:val="20"/>
        </w:rPr>
      </w:pPr>
      <w:r w:rsidRPr="0057219D">
        <w:rPr>
          <w:rFonts w:ascii="Tahoma" w:hAnsi="Tahoma" w:cs="Tahoma"/>
          <w:sz w:val="20"/>
        </w:rPr>
        <w:t>Con Acuerdo Nº 123-2011-TC-S1  de febrero de 2011, la Primera Sala dispuso declarar no ha lugar al inicio a las empresas consorciadas por haber dado lugar a la resolución de contrato y dispuso iniciar procedimiento administrativo sancionador contra las empresas  consorciadas JORGE MIRANDA INGENIEROS S.R.L. y CONSORCIO CMS E.I.R.L., por supuesta responsabilidad en presentar documentación falsa o inexacta.</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5"/>
        </w:numPr>
        <w:tabs>
          <w:tab w:val="left" w:pos="-2340"/>
        </w:tabs>
        <w:suppressAutoHyphens w:val="0"/>
        <w:ind w:left="567" w:hanging="567"/>
        <w:jc w:val="both"/>
        <w:rPr>
          <w:rFonts w:ascii="Tahoma" w:hAnsi="Tahoma" w:cs="Tahoma"/>
          <w:sz w:val="20"/>
        </w:rPr>
      </w:pPr>
      <w:r w:rsidRPr="0057219D">
        <w:rPr>
          <w:rFonts w:ascii="Tahoma" w:hAnsi="Tahoma" w:cs="Tahoma"/>
          <w:sz w:val="20"/>
        </w:rPr>
        <w:t>Mediante decreto de fecha 02 de marzo de 2011, se dispuso iniciar procedimiento administrativo sancionador contra las empresas  consorciadas JORGE MIRANDA INGENIEROS S.R.L. y CONSORCIO CMS E.I.R.L.</w:t>
      </w:r>
      <w:r w:rsidRPr="0057219D">
        <w:rPr>
          <w:rFonts w:ascii="Tahoma" w:hAnsi="Tahoma" w:cs="Tahoma"/>
          <w:b/>
          <w:bCs/>
          <w:color w:val="000000"/>
          <w:sz w:val="20"/>
        </w:rPr>
        <w:t xml:space="preserve">, </w:t>
      </w:r>
      <w:r w:rsidRPr="0057219D">
        <w:rPr>
          <w:rFonts w:ascii="Tahoma" w:hAnsi="Tahoma" w:cs="Tahoma"/>
          <w:sz w:val="20"/>
        </w:rPr>
        <w:t xml:space="preserve">por su presunta responsabilidad en presentar  el Oficio Nº 00133-2006-DIGEMID-DERD/MINSA, expedido por la DIGEMID, documento supuestamente falso o inexacto,  </w:t>
      </w:r>
      <w:r w:rsidRPr="0057219D">
        <w:rPr>
          <w:rFonts w:ascii="Tahoma" w:hAnsi="Tahoma" w:cs="Tahoma"/>
          <w:color w:val="000000"/>
          <w:sz w:val="20"/>
        </w:rPr>
        <w:t xml:space="preserve">bajo el marco del proceso de selección </w:t>
      </w:r>
      <w:r w:rsidRPr="0057219D">
        <w:rPr>
          <w:rFonts w:ascii="Tahoma" w:hAnsi="Tahoma" w:cs="Tahoma"/>
          <w:sz w:val="20"/>
        </w:rPr>
        <w:t>Adjudicación Directa Selectiva Nº 013-2010-MP-FN</w:t>
      </w:r>
      <w:r w:rsidRPr="0057219D">
        <w:rPr>
          <w:rFonts w:ascii="Tahoma" w:hAnsi="Tahoma" w:cs="Tahoma"/>
          <w:color w:val="000000"/>
          <w:sz w:val="20"/>
        </w:rPr>
        <w:t xml:space="preserve">. Finalmente, se le otorgó a las consorciadas  el plazo de </w:t>
      </w:r>
      <w:r w:rsidRPr="0057219D">
        <w:rPr>
          <w:rFonts w:ascii="Tahoma" w:hAnsi="Tahoma" w:cs="Tahoma"/>
          <w:b/>
          <w:bCs/>
          <w:color w:val="000000"/>
          <w:sz w:val="20"/>
        </w:rPr>
        <w:t>diez (10) días hábiles a fin de que cumpla con presentar sus descargos</w:t>
      </w:r>
      <w:r w:rsidRPr="0057219D">
        <w:rPr>
          <w:rFonts w:ascii="Tahoma" w:hAnsi="Tahoma" w:cs="Tahoma"/>
          <w:color w:val="000000"/>
          <w:sz w:val="20"/>
        </w:rPr>
        <w:t>, bajo apercibimiento de resolver el procedimiento con la documentación obrante en el expediente.</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5"/>
        </w:numPr>
        <w:tabs>
          <w:tab w:val="left" w:pos="-2340"/>
        </w:tabs>
        <w:suppressAutoHyphens w:val="0"/>
        <w:ind w:left="567" w:hanging="567"/>
        <w:jc w:val="both"/>
        <w:rPr>
          <w:rFonts w:ascii="Tahoma" w:hAnsi="Tahoma" w:cs="Tahoma"/>
          <w:sz w:val="20"/>
        </w:rPr>
      </w:pPr>
      <w:r w:rsidRPr="0057219D">
        <w:rPr>
          <w:rFonts w:ascii="Tahoma" w:hAnsi="Tahoma" w:cs="Tahoma"/>
          <w:sz w:val="20"/>
        </w:rPr>
        <w:t>Con escrito de fecha 11 de abril de 2011, la empresa consorciada JORGE MIRANDA INGENIEROS S.R.L. presentó sus descargos en los siguientes términos:</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7"/>
        </w:numPr>
        <w:tabs>
          <w:tab w:val="left" w:pos="-2340"/>
        </w:tabs>
        <w:suppressAutoHyphens w:val="0"/>
        <w:jc w:val="both"/>
        <w:rPr>
          <w:rFonts w:ascii="Tahoma" w:hAnsi="Tahoma" w:cs="Tahoma"/>
          <w:sz w:val="20"/>
        </w:rPr>
      </w:pPr>
      <w:r w:rsidRPr="0057219D">
        <w:rPr>
          <w:rFonts w:ascii="Tahoma" w:hAnsi="Tahoma" w:cs="Tahoma"/>
          <w:sz w:val="20"/>
        </w:rPr>
        <w:t>El cuestionado Oficio Nº 00133-2006-DIGEMID.DERD/MINSA de fecha 06 de enero de 2007, fue presentado por la empresa CMS EIRL, conformante del Consorcio, por lo que debería ser la referida empresa quien asuma la responsabilidad sobre la veracidad del referido documento, y no la otra consorciada.</w:t>
      </w:r>
    </w:p>
    <w:p w:rsidR="00030571" w:rsidRPr="0057219D" w:rsidRDefault="00030571" w:rsidP="00030571">
      <w:pPr>
        <w:pStyle w:val="Prrafodelista"/>
        <w:widowControl/>
        <w:tabs>
          <w:tab w:val="left" w:pos="-2340"/>
        </w:tabs>
        <w:suppressAutoHyphens w:val="0"/>
        <w:ind w:left="1287"/>
        <w:jc w:val="both"/>
        <w:rPr>
          <w:rFonts w:ascii="Tahoma" w:hAnsi="Tahoma" w:cs="Tahoma"/>
          <w:sz w:val="20"/>
        </w:rPr>
      </w:pPr>
    </w:p>
    <w:p w:rsidR="00030571" w:rsidRPr="0057219D" w:rsidRDefault="00030571" w:rsidP="00030571">
      <w:pPr>
        <w:pStyle w:val="Prrafodelista"/>
        <w:widowControl/>
        <w:numPr>
          <w:ilvl w:val="0"/>
          <w:numId w:val="7"/>
        </w:numPr>
        <w:tabs>
          <w:tab w:val="left" w:pos="-2340"/>
        </w:tabs>
        <w:suppressAutoHyphens w:val="0"/>
        <w:jc w:val="both"/>
        <w:rPr>
          <w:rFonts w:ascii="Tahoma" w:hAnsi="Tahoma" w:cs="Tahoma"/>
          <w:sz w:val="20"/>
        </w:rPr>
      </w:pPr>
      <w:r w:rsidRPr="0057219D">
        <w:rPr>
          <w:rFonts w:ascii="Tahoma" w:hAnsi="Tahoma" w:cs="Tahoma"/>
          <w:sz w:val="20"/>
        </w:rPr>
        <w:lastRenderedPageBreak/>
        <w:t>Según lo indicado por la DIGEMID  en el Informe Nº 120-2010-DIGEMID-DAS/MINSA, no se indica que el documento cuestionado sea falso o inexacto, pues sólo señala que no ha se encuentra registrado o que no obra en autos.</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7"/>
        </w:numPr>
        <w:tabs>
          <w:tab w:val="left" w:pos="-2340"/>
        </w:tabs>
        <w:suppressAutoHyphens w:val="0"/>
        <w:jc w:val="both"/>
        <w:rPr>
          <w:rFonts w:ascii="Tahoma" w:hAnsi="Tahoma" w:cs="Tahoma"/>
          <w:sz w:val="20"/>
        </w:rPr>
      </w:pPr>
      <w:r w:rsidRPr="0057219D">
        <w:rPr>
          <w:rFonts w:ascii="Tahoma" w:hAnsi="Tahoma" w:cs="Tahoma"/>
          <w:sz w:val="20"/>
        </w:rPr>
        <w:t>Del análisis al Informe Nº 0120-2010-DIGEMID-DAS/MINSA del 06 de julio de 2010, se puede deducir que el Oficio Nº 00133-2006-DIGEMID-DERD/MINSA de fecha 06.01.2007, es distinto en fechas a la emisión del Oficio Nº 00133-2006-DIGEMID.DERD/MINSA de fecha 11.01.2006, ante lo cual, se podría concluir que son dos oficios distintos, que por un error tipográfico en el Oficio Nº 00133-2006-DIGEMID.DERD/MINSA de fecha 06.01.2007 se consignó como numero del referido oficio 2006, cuando lo propio era 2007, por cuanto la fecha de emisión correspondía a ese año, ante lo cual no se trataría de un documento ni falso ni inexacto, sino ante un documento real en el cual la entidad emisora incurrió en un error material  al momento de numerar el oficio, consignándole el año 2006, cuando lo correcto era año 2007, de acuerdo a la fecha de emisión.</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7"/>
        </w:numPr>
        <w:tabs>
          <w:tab w:val="left" w:pos="-2340"/>
        </w:tabs>
        <w:suppressAutoHyphens w:val="0"/>
        <w:jc w:val="both"/>
        <w:rPr>
          <w:rFonts w:ascii="Tahoma" w:hAnsi="Tahoma" w:cs="Tahoma"/>
          <w:sz w:val="20"/>
        </w:rPr>
      </w:pPr>
      <w:r w:rsidRPr="0057219D">
        <w:rPr>
          <w:rFonts w:ascii="Tahoma" w:hAnsi="Tahoma" w:cs="Tahoma"/>
          <w:sz w:val="20"/>
        </w:rPr>
        <w:t>La determinación de la falsedad de un documento como en el presente caso debería ser consultada a una pericia grafotecnica. Asimismo, debería solicitarse a la DIGEMID amplíe su informe Nº 0120-2010-DIGEMID-DAS/MINSA,  del 06 de julio de 2010, indicando su en sus archivos del 2007 obra el oficio Nº 00133-2006-DIGEMID, así como la veracidad de la firma del referido documento.</w:t>
      </w:r>
    </w:p>
    <w:p w:rsidR="00030571" w:rsidRPr="0057219D" w:rsidRDefault="00030571" w:rsidP="00030571">
      <w:pPr>
        <w:pStyle w:val="Prrafodelista"/>
        <w:widowControl/>
        <w:tabs>
          <w:tab w:val="left" w:pos="-2340"/>
        </w:tabs>
        <w:suppressAutoHyphens w:val="0"/>
        <w:ind w:left="1287"/>
        <w:jc w:val="both"/>
        <w:rPr>
          <w:rFonts w:ascii="Tahoma" w:hAnsi="Tahoma" w:cs="Tahoma"/>
          <w:sz w:val="20"/>
        </w:rPr>
      </w:pPr>
    </w:p>
    <w:p w:rsidR="00030571" w:rsidRPr="0057219D" w:rsidRDefault="00030571" w:rsidP="00030571">
      <w:pPr>
        <w:pStyle w:val="Prrafodelista"/>
        <w:widowControl/>
        <w:numPr>
          <w:ilvl w:val="0"/>
          <w:numId w:val="5"/>
        </w:numPr>
        <w:tabs>
          <w:tab w:val="num" w:pos="567"/>
        </w:tabs>
        <w:suppressAutoHyphens w:val="0"/>
        <w:ind w:left="567" w:hanging="567"/>
        <w:jc w:val="both"/>
        <w:rPr>
          <w:rFonts w:ascii="Tahoma" w:hAnsi="Tahoma" w:cs="Tahoma"/>
          <w:sz w:val="20"/>
        </w:rPr>
      </w:pPr>
      <w:r w:rsidRPr="0057219D">
        <w:rPr>
          <w:rFonts w:ascii="Tahoma" w:hAnsi="Tahoma" w:cs="Tahoma"/>
          <w:sz w:val="20"/>
        </w:rPr>
        <w:t>Mediante decreto de fecha 15 de abril de 2011, se tuvo por apersonada a la empresa consorciada JORGE MIRANDA INGENIEROS S.R.L. por señalado su domicilio procesal en  calle Las Redes Nº 303 Urb. Lagunas 1Et. La Molina, y, se dispuso remitir el expediente a la Primera Sala del Tribunal para que emita pronunciamiento.</w:t>
      </w:r>
    </w:p>
    <w:p w:rsidR="00030571" w:rsidRPr="0057219D" w:rsidRDefault="00030571" w:rsidP="00030571">
      <w:pPr>
        <w:pStyle w:val="Prrafodelista"/>
        <w:widowControl/>
        <w:suppressAutoHyphens w:val="0"/>
        <w:ind w:left="567"/>
        <w:jc w:val="both"/>
        <w:rPr>
          <w:rFonts w:ascii="Tahoma" w:hAnsi="Tahoma" w:cs="Tahoma"/>
          <w:sz w:val="20"/>
        </w:rPr>
      </w:pPr>
    </w:p>
    <w:p w:rsidR="00030571" w:rsidRPr="0057219D" w:rsidRDefault="00030571" w:rsidP="00030571">
      <w:pPr>
        <w:pStyle w:val="Prrafodelista"/>
        <w:widowControl/>
        <w:numPr>
          <w:ilvl w:val="0"/>
          <w:numId w:val="5"/>
        </w:numPr>
        <w:tabs>
          <w:tab w:val="num" w:pos="567"/>
        </w:tabs>
        <w:suppressAutoHyphens w:val="0"/>
        <w:ind w:left="567" w:hanging="567"/>
        <w:jc w:val="both"/>
        <w:rPr>
          <w:rFonts w:ascii="Tahoma" w:hAnsi="Tahoma" w:cs="Tahoma"/>
          <w:sz w:val="20"/>
        </w:rPr>
      </w:pPr>
      <w:r w:rsidRPr="0057219D">
        <w:rPr>
          <w:rFonts w:ascii="Tahoma" w:hAnsi="Tahoma" w:cs="Tahoma"/>
          <w:sz w:val="20"/>
        </w:rPr>
        <w:t>Con decreto de fecha 03 de junio de 2011, se solicitó a la DIGEMID más información adicional.</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widowControl/>
        <w:numPr>
          <w:ilvl w:val="0"/>
          <w:numId w:val="5"/>
        </w:numPr>
        <w:tabs>
          <w:tab w:val="num" w:pos="567"/>
        </w:tabs>
        <w:suppressAutoHyphens w:val="0"/>
        <w:ind w:left="567" w:hanging="567"/>
        <w:jc w:val="both"/>
        <w:rPr>
          <w:rFonts w:ascii="Tahoma" w:hAnsi="Tahoma" w:cs="Tahoma"/>
          <w:sz w:val="20"/>
        </w:rPr>
      </w:pPr>
      <w:r w:rsidRPr="0057219D">
        <w:rPr>
          <w:rFonts w:ascii="Tahoma" w:hAnsi="Tahoma" w:cs="Tahoma"/>
          <w:sz w:val="20"/>
        </w:rPr>
        <w:t>Mediante Oficio Nº 1779-2011-DIGEMID-DG-EA/MINSA de fecha 20 de junio de 2011, la DIGEMID remitió la información requerida.</w:t>
      </w:r>
    </w:p>
    <w:p w:rsidR="00030571" w:rsidRPr="0057219D" w:rsidRDefault="00030571" w:rsidP="00030571">
      <w:pPr>
        <w:pStyle w:val="NormalWeb"/>
        <w:tabs>
          <w:tab w:val="num" w:pos="900"/>
        </w:tabs>
        <w:spacing w:before="0" w:beforeAutospacing="0" w:after="0" w:afterAutospacing="0"/>
        <w:jc w:val="both"/>
        <w:rPr>
          <w:rFonts w:ascii="Tahoma" w:hAnsi="Tahoma" w:cs="Tahoma"/>
          <w:sz w:val="20"/>
          <w:szCs w:val="20"/>
          <w:highlight w:val="yellow"/>
        </w:rPr>
      </w:pPr>
    </w:p>
    <w:p w:rsidR="00030571" w:rsidRPr="0057219D" w:rsidRDefault="00030571" w:rsidP="00030571">
      <w:pPr>
        <w:tabs>
          <w:tab w:val="num" w:pos="9720"/>
        </w:tabs>
        <w:spacing w:after="0" w:line="240" w:lineRule="auto"/>
        <w:jc w:val="both"/>
        <w:rPr>
          <w:rFonts w:ascii="Tahoma" w:hAnsi="Tahoma" w:cs="Tahoma"/>
          <w:b/>
          <w:sz w:val="20"/>
          <w:szCs w:val="20"/>
        </w:rPr>
      </w:pPr>
      <w:r w:rsidRPr="0057219D">
        <w:rPr>
          <w:rFonts w:ascii="Tahoma" w:hAnsi="Tahoma" w:cs="Tahoma"/>
          <w:b/>
          <w:sz w:val="20"/>
          <w:szCs w:val="20"/>
        </w:rPr>
        <w:t>FUNDAMENTACIÓN:</w:t>
      </w:r>
    </w:p>
    <w:p w:rsidR="0057219D" w:rsidRPr="0057219D" w:rsidRDefault="0057219D" w:rsidP="0057219D">
      <w:pPr>
        <w:spacing w:after="0" w:line="240" w:lineRule="auto"/>
        <w:ind w:left="720"/>
        <w:jc w:val="both"/>
        <w:rPr>
          <w:rFonts w:ascii="Tahoma" w:hAnsi="Tahoma" w:cs="Tahoma"/>
          <w:sz w:val="20"/>
          <w:szCs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El presente procedimiento sancionador ha sido iniciado para determinar si las empresas consorciadas JORGE MIRANDA INGENIEROS S.R.L. y CONSORCIO CMS E.I.R.L. han incurrido en responsabilidad administrativa por la supuesta presentación de documentos falsos o inexactos durante la Adjudicación Directa Selectiva Nº 013-2010-MP-FN,; infracción tipificada en el literal i) del numeral 51.1 del artículo 51 de la Ley de Contrataciones del Estado</w:t>
      </w:r>
      <w:r w:rsidRPr="0057219D">
        <w:rPr>
          <w:rFonts w:ascii="Tahoma" w:hAnsi="Tahoma" w:cs="Tahoma"/>
          <w:sz w:val="20"/>
          <w:szCs w:val="20"/>
          <w:vertAlign w:val="superscript"/>
        </w:rPr>
        <w:footnoteReference w:id="2"/>
      </w:r>
      <w:r w:rsidRPr="0057219D">
        <w:rPr>
          <w:rFonts w:ascii="Tahoma" w:hAnsi="Tahoma" w:cs="Tahoma"/>
          <w:sz w:val="20"/>
          <w:szCs w:val="20"/>
        </w:rPr>
        <w:t>, en adelante la Ley, concordante con el literal i) del numeral 1 del artículo 237 de su Reglamento</w:t>
      </w:r>
      <w:r w:rsidRPr="0057219D">
        <w:rPr>
          <w:rFonts w:ascii="Tahoma" w:hAnsi="Tahoma" w:cs="Tahoma"/>
          <w:sz w:val="20"/>
          <w:szCs w:val="20"/>
          <w:vertAlign w:val="superscript"/>
        </w:rPr>
        <w:footnoteReference w:id="3"/>
      </w:r>
      <w:r w:rsidRPr="0057219D">
        <w:rPr>
          <w:rFonts w:ascii="Tahoma" w:hAnsi="Tahoma" w:cs="Tahoma"/>
          <w:sz w:val="20"/>
          <w:szCs w:val="20"/>
        </w:rPr>
        <w:t>, normas vigentes al suscitarse los hechos</w:t>
      </w:r>
      <w:r w:rsidRPr="0057219D">
        <w:rPr>
          <w:rFonts w:ascii="Tahoma" w:hAnsi="Tahoma" w:cs="Tahoma"/>
          <w:sz w:val="20"/>
          <w:szCs w:val="20"/>
          <w:lang w:eastAsia="es-ES"/>
        </w:rPr>
        <w:t>.</w:t>
      </w:r>
    </w:p>
    <w:p w:rsidR="00030571" w:rsidRPr="0057219D" w:rsidRDefault="00030571" w:rsidP="00030571">
      <w:pPr>
        <w:ind w:left="720"/>
        <w:rPr>
          <w:rFonts w:ascii="Tahoma" w:hAnsi="Tahoma" w:cs="Tahoma"/>
          <w:sz w:val="20"/>
          <w:szCs w:val="20"/>
        </w:rPr>
      </w:pPr>
    </w:p>
    <w:p w:rsidR="00030571" w:rsidRPr="0057219D" w:rsidRDefault="00030571" w:rsidP="00030571">
      <w:pPr>
        <w:ind w:left="720"/>
        <w:rPr>
          <w:rFonts w:ascii="Tahoma" w:hAnsi="Tahoma" w:cs="Tahoma"/>
          <w:b/>
          <w:bCs/>
          <w:i/>
          <w:iCs/>
          <w:sz w:val="20"/>
          <w:szCs w:val="20"/>
        </w:rPr>
      </w:pPr>
      <w:r w:rsidRPr="0057219D">
        <w:rPr>
          <w:rFonts w:ascii="Tahoma" w:hAnsi="Tahoma" w:cs="Tahoma"/>
          <w:b/>
          <w:bCs/>
          <w:i/>
          <w:iCs/>
          <w:sz w:val="20"/>
          <w:szCs w:val="20"/>
        </w:rPr>
        <w:lastRenderedPageBreak/>
        <w:t>Respecto a la eventual responsabilidad del Contratista por la presentación de documentos falsos o inexactos</w:t>
      </w:r>
    </w:p>
    <w:p w:rsidR="0057219D" w:rsidRPr="0057219D" w:rsidRDefault="00030571" w:rsidP="0057219D">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Sobre el particular, el literal i) del artículo 51 de la Ley, concordante con el artículo 237 del Reglamento establece que los agentes privados de la contratación incurrirán en infracción susceptible de sanción cuando presenten documentos falsos o información inexacta a las Entidades, al Tribunal o al OSCE. Dicha infracción se configura con la sola presentación del documento falso o inexacto, sin que la norma exija otros factores adicionales ; es decir, con la sola afectación del Principio de Presunción de Veracidad</w:t>
      </w:r>
      <w:r w:rsidRPr="0057219D">
        <w:rPr>
          <w:rStyle w:val="Refdenotaalpie"/>
          <w:rFonts w:ascii="Tahoma" w:hAnsi="Tahoma" w:cs="Tahoma"/>
          <w:sz w:val="20"/>
          <w:szCs w:val="20"/>
        </w:rPr>
        <w:footnoteReference w:id="4"/>
      </w:r>
      <w:r w:rsidRPr="0057219D">
        <w:rPr>
          <w:rFonts w:ascii="Tahoma" w:hAnsi="Tahoma" w:cs="Tahoma"/>
          <w:sz w:val="20"/>
          <w:szCs w:val="20"/>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57219D" w:rsidRPr="0057219D" w:rsidRDefault="0057219D" w:rsidP="0057219D">
      <w:pPr>
        <w:spacing w:after="0" w:line="240" w:lineRule="auto"/>
        <w:ind w:left="720"/>
        <w:jc w:val="both"/>
        <w:rPr>
          <w:rFonts w:ascii="Tahoma" w:hAnsi="Tahoma" w:cs="Tahoma"/>
          <w:sz w:val="20"/>
          <w:szCs w:val="20"/>
        </w:rPr>
      </w:pPr>
    </w:p>
    <w:p w:rsidR="0057219D" w:rsidRPr="0057219D" w:rsidRDefault="00030571" w:rsidP="0057219D">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 xml:space="preserve">Asimismo, </w:t>
      </w:r>
      <w:r w:rsidRPr="0057219D">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57219D">
        <w:rPr>
          <w:rFonts w:ascii="Tahoma" w:hAnsi="Tahoma" w:cs="Tahoma"/>
          <w:b/>
          <w:bCs/>
          <w:sz w:val="20"/>
          <w:szCs w:val="20"/>
          <w:lang w:val="es-MX"/>
        </w:rPr>
        <w:t>se presumen verificados por quien hace uso de ellos, así como de contenido veraz para fines del procedimiento administrativo</w:t>
      </w:r>
      <w:r w:rsidRPr="0057219D">
        <w:rPr>
          <w:rFonts w:ascii="Tahoma" w:hAnsi="Tahoma" w:cs="Tahoma"/>
          <w:sz w:val="20"/>
          <w:szCs w:val="20"/>
          <w:lang w:val="es-MX"/>
        </w:rPr>
        <w:t xml:space="preserve">. Sin embargo, esta presunción es de índole </w:t>
      </w:r>
      <w:r w:rsidRPr="0057219D">
        <w:rPr>
          <w:rFonts w:ascii="Tahoma" w:hAnsi="Tahoma" w:cs="Tahoma"/>
          <w:i/>
          <w:iCs/>
          <w:sz w:val="20"/>
          <w:szCs w:val="20"/>
          <w:lang w:val="es-MX"/>
        </w:rPr>
        <w:t>juris tantum</w:t>
      </w:r>
      <w:r w:rsidRPr="0057219D">
        <w:rPr>
          <w:rFonts w:ascii="Tahoma" w:hAnsi="Tahoma" w:cs="Tahoma"/>
          <w:sz w:val="20"/>
          <w:szCs w:val="20"/>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57219D" w:rsidRPr="0057219D" w:rsidRDefault="0057219D" w:rsidP="0057219D">
      <w:pPr>
        <w:pStyle w:val="Prrafodelista"/>
        <w:rPr>
          <w:rFonts w:ascii="Tahoma" w:hAnsi="Tahoma" w:cs="Tahoma"/>
          <w:sz w:val="20"/>
        </w:rPr>
      </w:pPr>
    </w:p>
    <w:p w:rsidR="0057219D" w:rsidRPr="0057219D" w:rsidRDefault="00030571" w:rsidP="0057219D">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57219D" w:rsidRPr="0057219D" w:rsidRDefault="0057219D" w:rsidP="0057219D">
      <w:pPr>
        <w:pStyle w:val="Prrafodelista"/>
        <w:rPr>
          <w:rFonts w:ascii="Tahoma" w:hAnsi="Tahoma" w:cs="Tahoma"/>
          <w:sz w:val="20"/>
        </w:rPr>
      </w:pPr>
    </w:p>
    <w:p w:rsidR="0057219D" w:rsidRPr="0057219D" w:rsidRDefault="00030571" w:rsidP="0057219D">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 xml:space="preserve">En línea con lo anterior, el literal c) del numeral 1 del artículo 42 del Reglamento establece que los postores y/o contratistas </w:t>
      </w:r>
      <w:r w:rsidRPr="0057219D">
        <w:rPr>
          <w:rFonts w:ascii="Tahoma" w:hAnsi="Tahoma" w:cs="Tahoma"/>
          <w:b/>
          <w:bCs/>
          <w:sz w:val="20"/>
          <w:szCs w:val="20"/>
        </w:rPr>
        <w:t>son responsables de la veracidad de los documentos e información que presentan para efectos de un proceso de selección determinado</w:t>
      </w:r>
      <w:r w:rsidRPr="0057219D">
        <w:rPr>
          <w:rFonts w:ascii="Tahoma" w:hAnsi="Tahoma" w:cs="Tahoma"/>
          <w:sz w:val="20"/>
          <w:szCs w:val="20"/>
        </w:rPr>
        <w:t>.</w:t>
      </w:r>
    </w:p>
    <w:p w:rsidR="0057219D" w:rsidRPr="0057219D" w:rsidRDefault="0057219D" w:rsidP="0057219D">
      <w:pPr>
        <w:pStyle w:val="Prrafodelista"/>
        <w:rPr>
          <w:rFonts w:ascii="Tahoma" w:hAnsi="Tahoma" w:cs="Tahoma"/>
          <w:sz w:val="20"/>
        </w:rPr>
      </w:pPr>
    </w:p>
    <w:p w:rsidR="00030571" w:rsidRPr="0057219D" w:rsidRDefault="00030571" w:rsidP="0057219D">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030571" w:rsidRPr="0057219D" w:rsidRDefault="00030571" w:rsidP="00030571">
      <w:pPr>
        <w:pStyle w:val="Prrafodelista"/>
        <w:rPr>
          <w:rFonts w:ascii="Tahoma" w:hAnsi="Tahoma" w:cs="Tahoma"/>
          <w:sz w:val="20"/>
          <w:lang w:val="es-PE"/>
        </w:rPr>
      </w:pPr>
    </w:p>
    <w:p w:rsidR="00030571" w:rsidRPr="0057219D" w:rsidRDefault="00030571" w:rsidP="0057219D">
      <w:pPr>
        <w:spacing w:line="240" w:lineRule="auto"/>
        <w:ind w:left="720"/>
        <w:jc w:val="both"/>
        <w:rPr>
          <w:rFonts w:ascii="Tahoma" w:hAnsi="Tahoma" w:cs="Tahoma"/>
          <w:i/>
          <w:iCs/>
          <w:sz w:val="20"/>
          <w:szCs w:val="20"/>
          <w:lang w:val="es-PE"/>
        </w:rPr>
      </w:pPr>
      <w:r w:rsidRPr="0057219D">
        <w:rPr>
          <w:rFonts w:ascii="Tahoma" w:hAnsi="Tahoma" w:cs="Tahoma"/>
          <w:sz w:val="20"/>
          <w:szCs w:val="20"/>
          <w:lang w:val="es-PE"/>
        </w:rPr>
        <w:lastRenderedPageBreak/>
        <w:t xml:space="preserve">Por otro lado, la infracción referida a información inexacta se configura ante la presentación de documentos no concordantes con la realidad, que constituye una forma de falseamiento de la misma, a través del quebrantamiento de los </w:t>
      </w:r>
      <w:r w:rsidRPr="0057219D">
        <w:rPr>
          <w:rFonts w:ascii="Tahoma" w:hAnsi="Tahoma" w:cs="Tahoma"/>
          <w:i/>
          <w:iCs/>
          <w:sz w:val="20"/>
          <w:szCs w:val="20"/>
          <w:lang w:val="es-PE"/>
        </w:rPr>
        <w:t>Principios de Moralidad</w:t>
      </w:r>
      <w:r w:rsidRPr="0057219D">
        <w:rPr>
          <w:rFonts w:ascii="Tahoma" w:hAnsi="Tahoma" w:cs="Tahoma"/>
          <w:sz w:val="20"/>
          <w:szCs w:val="20"/>
          <w:lang w:val="es-PE"/>
        </w:rPr>
        <w:t xml:space="preserve"> y de </w:t>
      </w:r>
      <w:r w:rsidRPr="0057219D">
        <w:rPr>
          <w:rFonts w:ascii="Tahoma" w:hAnsi="Tahoma" w:cs="Tahoma"/>
          <w:i/>
          <w:iCs/>
          <w:sz w:val="20"/>
          <w:szCs w:val="20"/>
          <w:lang w:val="es-PE"/>
        </w:rPr>
        <w:t>Presunción de Veracidad.</w:t>
      </w:r>
    </w:p>
    <w:p w:rsidR="0057219D" w:rsidRPr="0057219D" w:rsidRDefault="00030571" w:rsidP="0057219D">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En el caso materia de análisis, la empresa denunciante Multi Med Perú S.A.C. comunicó a la Entidad que el Postor habría presentado el Oficio Nº 00133-2006-DIGEMID-DERD/MINSA de fecha 06 de enero de2007, supuestamente falso, como parte de su propuesta técnica.</w:t>
      </w:r>
    </w:p>
    <w:p w:rsidR="0057219D" w:rsidRPr="0057219D" w:rsidRDefault="0057219D" w:rsidP="0057219D">
      <w:pPr>
        <w:spacing w:after="0" w:line="240" w:lineRule="auto"/>
        <w:ind w:left="720"/>
        <w:jc w:val="both"/>
        <w:rPr>
          <w:rFonts w:ascii="Tahoma" w:hAnsi="Tahoma" w:cs="Tahoma"/>
          <w:sz w:val="20"/>
          <w:szCs w:val="20"/>
        </w:rPr>
      </w:pPr>
    </w:p>
    <w:p w:rsidR="00030571" w:rsidRPr="0057219D" w:rsidRDefault="00030571" w:rsidP="0057219D">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En ese sentido, una primera circunstancia a analizar, es la relacionada con la presunta falsedad del documento en cuestión. Para que dicha falsedad se verifique, constituye mérito suficiente la manifestación efectuada por el propio agente emisor o beneficiario del servicio y/o adquisición, a través de una comunicación oficial, acreditando que el documento cuestionado no ha sido expedido por éste o que siendo válidamente expedido ha sufrido adulteración en su contenido, criterio que ha sido recogido por el Tribunal en anteriores oportunidades.</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A fin de dilucidar este asunto, a través del Oficio Nº 1437-2010-MP-FN-GG-GECLOG de fecha 22 de junio de 2010, la Entidad solicitó a la Dirección General de Medicamentos Insumos y Drogas – DIGEMID a fin que se pronuncie sobre la autenticidad del Oficio Nº 00133-2006-DIGEMID-DERD/MINSA, el cual hace referencia al Exp. Nº 29133 del 29/12/2006.</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En virtud a dicho requerimiento, con Oficio Nº 2073-2010-DIGEMID-DG/MINSA de fecha 07 de julio de 2010, la DIGEMID adjuntó el Informe Nº 120-2010-DIGEMID-DAS/MINSA en el cual señaló lo siguiente:</w:t>
      </w:r>
    </w:p>
    <w:p w:rsidR="00030571" w:rsidRPr="0057219D" w:rsidRDefault="00030571" w:rsidP="00030571">
      <w:pPr>
        <w:pStyle w:val="Prrafodelista"/>
        <w:rPr>
          <w:rFonts w:ascii="Tahoma" w:hAnsi="Tahoma" w:cs="Tahoma"/>
          <w:sz w:val="20"/>
        </w:rPr>
      </w:pPr>
    </w:p>
    <w:p w:rsidR="00030571" w:rsidRPr="0057219D" w:rsidRDefault="00030571" w:rsidP="00030571">
      <w:pPr>
        <w:pStyle w:val="Prrafodelista"/>
        <w:numPr>
          <w:ilvl w:val="0"/>
          <w:numId w:val="6"/>
        </w:numPr>
        <w:tabs>
          <w:tab w:val="left" w:pos="1276"/>
        </w:tabs>
        <w:ind w:left="993" w:right="282" w:hanging="142"/>
        <w:jc w:val="both"/>
        <w:rPr>
          <w:rFonts w:ascii="Tahoma" w:hAnsi="Tahoma" w:cs="Tahoma"/>
          <w:b/>
          <w:bCs/>
          <w:i/>
          <w:iCs/>
          <w:sz w:val="20"/>
        </w:rPr>
      </w:pPr>
      <w:r w:rsidRPr="0057219D">
        <w:rPr>
          <w:rFonts w:ascii="Tahoma" w:hAnsi="Tahoma" w:cs="Tahoma"/>
          <w:b/>
          <w:bCs/>
          <w:i/>
          <w:iCs/>
          <w:sz w:val="20"/>
        </w:rPr>
        <w:t>ANTECEDENTES</w:t>
      </w:r>
    </w:p>
    <w:p w:rsidR="00030571" w:rsidRPr="0057219D" w:rsidRDefault="00030571" w:rsidP="00030571">
      <w:pPr>
        <w:tabs>
          <w:tab w:val="left" w:pos="1276"/>
        </w:tabs>
        <w:ind w:left="993" w:right="282"/>
        <w:jc w:val="both"/>
        <w:rPr>
          <w:rFonts w:ascii="Tahoma" w:hAnsi="Tahoma" w:cs="Tahoma"/>
          <w:i/>
          <w:iCs/>
          <w:sz w:val="20"/>
          <w:szCs w:val="20"/>
        </w:rPr>
      </w:pPr>
      <w:r w:rsidRPr="0057219D">
        <w:rPr>
          <w:rFonts w:ascii="Tahoma" w:hAnsi="Tahoma" w:cs="Tahoma"/>
          <w:i/>
          <w:iCs/>
          <w:sz w:val="20"/>
          <w:szCs w:val="20"/>
        </w:rPr>
        <w:t>En relación al documento de la referencia por el cual la Gerencia Central de Logística del Ministerio Público solicita se confirme la veracidad del documento adjunto sobre el “Oficio Nº 00133-2006-DIGEMID-DERD/MINSA de fecha 06 de enero de2007 suscrito por el Dr. Anibal Máximo Diaz Robles Director Ejecutivo de la Dirección Ejecutiva de Registros y Drogas documento emitido al CONSORCIO CMS EIRL, en la cual hace referencia al Exp. Nº 23133 del 29/12/2006”.</w:t>
      </w:r>
    </w:p>
    <w:p w:rsidR="00030571" w:rsidRPr="0057219D" w:rsidRDefault="00030571" w:rsidP="00030571">
      <w:pPr>
        <w:pStyle w:val="Prrafodelista"/>
        <w:numPr>
          <w:ilvl w:val="0"/>
          <w:numId w:val="6"/>
        </w:numPr>
        <w:tabs>
          <w:tab w:val="left" w:pos="1276"/>
        </w:tabs>
        <w:ind w:left="993" w:right="282" w:hanging="142"/>
        <w:jc w:val="both"/>
        <w:rPr>
          <w:rFonts w:ascii="Tahoma" w:hAnsi="Tahoma" w:cs="Tahoma"/>
          <w:b/>
          <w:bCs/>
          <w:i/>
          <w:iCs/>
          <w:sz w:val="20"/>
        </w:rPr>
      </w:pPr>
      <w:r w:rsidRPr="0057219D">
        <w:rPr>
          <w:rFonts w:ascii="Tahoma" w:hAnsi="Tahoma" w:cs="Tahoma"/>
          <w:b/>
          <w:bCs/>
          <w:i/>
          <w:iCs/>
          <w:sz w:val="20"/>
        </w:rPr>
        <w:t>ANALISIS</w:t>
      </w:r>
    </w:p>
    <w:p w:rsidR="00030571" w:rsidRPr="0057219D" w:rsidRDefault="00030571" w:rsidP="00030571">
      <w:pPr>
        <w:tabs>
          <w:tab w:val="left" w:pos="1276"/>
        </w:tabs>
        <w:ind w:left="993" w:right="282"/>
        <w:jc w:val="both"/>
        <w:rPr>
          <w:rFonts w:ascii="Tahoma" w:hAnsi="Tahoma" w:cs="Tahoma"/>
          <w:i/>
          <w:iCs/>
          <w:sz w:val="20"/>
          <w:szCs w:val="20"/>
        </w:rPr>
      </w:pPr>
      <w:r w:rsidRPr="0057219D">
        <w:rPr>
          <w:rFonts w:ascii="Tahoma" w:hAnsi="Tahoma" w:cs="Tahoma"/>
          <w:i/>
          <w:iCs/>
          <w:sz w:val="20"/>
          <w:szCs w:val="20"/>
        </w:rPr>
        <w:t>Al respecto, esta Dirección Ejecutiva de Autorizaciones Sanitarias confirma que los datos enunciados en el Oficio Nº 00133-2006-DIGEMID-DERD/MINSA no corresponde a lo registrado en esta Institución; por lo cual no obra en nuestros archivos.</w:t>
      </w:r>
    </w:p>
    <w:p w:rsidR="00030571" w:rsidRPr="0057219D" w:rsidRDefault="00030571" w:rsidP="00030571">
      <w:pPr>
        <w:pStyle w:val="Prrafodelista"/>
        <w:numPr>
          <w:ilvl w:val="0"/>
          <w:numId w:val="6"/>
        </w:numPr>
        <w:tabs>
          <w:tab w:val="left" w:pos="1276"/>
        </w:tabs>
        <w:ind w:left="993" w:right="282" w:hanging="142"/>
        <w:jc w:val="both"/>
        <w:rPr>
          <w:rFonts w:ascii="Tahoma" w:hAnsi="Tahoma" w:cs="Tahoma"/>
          <w:b/>
          <w:bCs/>
          <w:i/>
          <w:iCs/>
          <w:sz w:val="20"/>
        </w:rPr>
      </w:pPr>
      <w:r w:rsidRPr="0057219D">
        <w:rPr>
          <w:rFonts w:ascii="Tahoma" w:hAnsi="Tahoma" w:cs="Tahoma"/>
          <w:b/>
          <w:bCs/>
          <w:i/>
          <w:iCs/>
          <w:sz w:val="20"/>
        </w:rPr>
        <w:t>CONCLUSIÓN</w:t>
      </w:r>
    </w:p>
    <w:p w:rsidR="00030571" w:rsidRPr="0057219D" w:rsidRDefault="00030571" w:rsidP="00030571">
      <w:pPr>
        <w:tabs>
          <w:tab w:val="left" w:pos="1276"/>
        </w:tabs>
        <w:ind w:left="993" w:right="282"/>
        <w:jc w:val="both"/>
        <w:rPr>
          <w:rFonts w:ascii="Tahoma" w:hAnsi="Tahoma" w:cs="Tahoma"/>
          <w:i/>
          <w:iCs/>
          <w:sz w:val="20"/>
          <w:szCs w:val="20"/>
        </w:rPr>
      </w:pPr>
      <w:r w:rsidRPr="0057219D">
        <w:rPr>
          <w:rFonts w:ascii="Tahoma" w:hAnsi="Tahoma" w:cs="Tahoma"/>
          <w:i/>
          <w:iCs/>
          <w:sz w:val="20"/>
          <w:szCs w:val="20"/>
        </w:rPr>
        <w:t>Sin perjuicio de lo expuesto, se adjunta copias de los documentos que si obran en los archivos de esta Institución: copia autenticada del Oficio Nº 133-2006-DIGEMID-DERD-DD/MINSA de fecha 11 de enero de 2006 y copia fedat</w:t>
      </w:r>
      <w:r w:rsidR="0057219D" w:rsidRPr="0057219D">
        <w:rPr>
          <w:rFonts w:ascii="Tahoma" w:hAnsi="Tahoma" w:cs="Tahoma"/>
          <w:i/>
          <w:iCs/>
          <w:sz w:val="20"/>
          <w:szCs w:val="20"/>
        </w:rPr>
        <w:t>e</w:t>
      </w:r>
      <w:r w:rsidRPr="0057219D">
        <w:rPr>
          <w:rFonts w:ascii="Tahoma" w:hAnsi="Tahoma" w:cs="Tahoma"/>
          <w:i/>
          <w:iCs/>
          <w:sz w:val="20"/>
          <w:szCs w:val="20"/>
        </w:rPr>
        <w:t>ada del Expediente Nº 29133-06 de fecha 11 de mayo de 2006.</w:t>
      </w:r>
    </w:p>
    <w:p w:rsidR="0057219D" w:rsidRPr="0057219D" w:rsidRDefault="00030571" w:rsidP="0057219D">
      <w:pPr>
        <w:numPr>
          <w:ilvl w:val="0"/>
          <w:numId w:val="2"/>
        </w:numPr>
        <w:spacing w:after="0" w:line="240" w:lineRule="auto"/>
        <w:jc w:val="both"/>
        <w:rPr>
          <w:rFonts w:ascii="Tahoma" w:hAnsi="Tahoma" w:cs="Tahoma"/>
          <w:b/>
          <w:bCs/>
          <w:sz w:val="20"/>
          <w:szCs w:val="20"/>
        </w:rPr>
      </w:pPr>
      <w:r w:rsidRPr="0057219D">
        <w:rPr>
          <w:rFonts w:ascii="Tahoma" w:hAnsi="Tahoma" w:cs="Tahoma"/>
          <w:sz w:val="20"/>
          <w:szCs w:val="20"/>
          <w:lang w:val="es-PE"/>
        </w:rPr>
        <w:lastRenderedPageBreak/>
        <w:t>Por lo señalado, en el presente caso, se habría desvirtuado el Principio de Presunción de Veracidad, toda vez que el</w:t>
      </w:r>
      <w:r w:rsidRPr="0057219D">
        <w:rPr>
          <w:rFonts w:ascii="Tahoma" w:hAnsi="Tahoma" w:cs="Tahoma"/>
          <w:sz w:val="20"/>
          <w:szCs w:val="20"/>
        </w:rPr>
        <w:t xml:space="preserve"> supuesto emisor de los documentos cuestionados, es decir la Dirección General de Medicamentos Insumos y Drogas – DIGEMID, indicó a través del Informe Nº 120-2010-DIGEMID-DAS/MINSA que los datos enunciados en el Oficio Nº 00133-2006-DIGEMID-DERD/MINSA </w:t>
      </w:r>
      <w:r w:rsidRPr="0057219D">
        <w:rPr>
          <w:rFonts w:ascii="Tahoma" w:hAnsi="Tahoma" w:cs="Tahoma"/>
          <w:b/>
          <w:bCs/>
          <w:sz w:val="20"/>
          <w:szCs w:val="20"/>
        </w:rPr>
        <w:t>no corresponde a lo registrado en dicha Institución; por lo cual no obra en sus archivos.</w:t>
      </w:r>
    </w:p>
    <w:p w:rsidR="0057219D" w:rsidRPr="0057219D" w:rsidRDefault="0057219D" w:rsidP="0057219D">
      <w:pPr>
        <w:spacing w:after="0" w:line="240" w:lineRule="auto"/>
        <w:ind w:left="720"/>
        <w:jc w:val="both"/>
        <w:rPr>
          <w:rFonts w:ascii="Tahoma" w:hAnsi="Tahoma" w:cs="Tahoma"/>
          <w:b/>
          <w:bCs/>
          <w:sz w:val="20"/>
          <w:szCs w:val="20"/>
        </w:rPr>
      </w:pPr>
    </w:p>
    <w:p w:rsidR="00030571" w:rsidRPr="0057219D" w:rsidRDefault="00030571" w:rsidP="0057219D">
      <w:pPr>
        <w:numPr>
          <w:ilvl w:val="0"/>
          <w:numId w:val="2"/>
        </w:numPr>
        <w:spacing w:after="0" w:line="240" w:lineRule="auto"/>
        <w:jc w:val="both"/>
        <w:rPr>
          <w:rFonts w:ascii="Tahoma" w:hAnsi="Tahoma" w:cs="Tahoma"/>
          <w:b/>
          <w:bCs/>
          <w:sz w:val="20"/>
          <w:szCs w:val="20"/>
        </w:rPr>
      </w:pPr>
      <w:r w:rsidRPr="0057219D">
        <w:rPr>
          <w:rFonts w:ascii="Tahoma" w:hAnsi="Tahoma" w:cs="Tahoma"/>
          <w:sz w:val="20"/>
          <w:szCs w:val="20"/>
          <w:lang w:val="es-PE"/>
        </w:rPr>
        <w:t xml:space="preserve">En efecto, </w:t>
      </w:r>
      <w:r w:rsidRPr="0057219D">
        <w:rPr>
          <w:rFonts w:ascii="Tahoma" w:hAnsi="Tahoma" w:cs="Tahoma"/>
          <w:sz w:val="20"/>
          <w:szCs w:val="20"/>
        </w:rPr>
        <w:t>la Dirección General de Medicamentos Insumos y Drogas – DIGEMID</w:t>
      </w:r>
      <w:r w:rsidRPr="0057219D">
        <w:rPr>
          <w:rFonts w:ascii="Tahoma" w:hAnsi="Tahoma" w:cs="Tahoma"/>
          <w:sz w:val="20"/>
          <w:szCs w:val="20"/>
          <w:lang w:val="es-PE"/>
        </w:rPr>
        <w:t xml:space="preserve"> adjuntó a dicho informe la </w:t>
      </w:r>
      <w:r w:rsidRPr="0057219D">
        <w:rPr>
          <w:rFonts w:ascii="Tahoma" w:hAnsi="Tahoma" w:cs="Tahoma"/>
          <w:sz w:val="20"/>
          <w:szCs w:val="20"/>
        </w:rPr>
        <w:t>copia autenticada del Oficio Nº 133-2006-DIGEMID-DERD-DD/MINSA de fecha 11 de enero de 2006, la misma que no fue cursada al CONSORCIO CMS EIRL sino a la Intendencia Aduana Aérea del Callao; asimismo, adjuntó copia fedatada del Expediente Nº 29133-06 de fecha 11 de mayo de 2006, del cual se puede advertir que no tiene relación al contenido del documento cuestionado, toda vez que es una solicitud de constancia de “Contrato de fabricación por servicios de terceros con Lab. CIPA”, solicitada por la empresa Farmacéutica Latina S.A.C., confirmándose la falsedad del documento, y por ende la configuración de la causal tipificada como sancionable.</w:t>
      </w:r>
    </w:p>
    <w:p w:rsidR="0057219D" w:rsidRPr="0057219D" w:rsidRDefault="0057219D" w:rsidP="0057219D">
      <w:pPr>
        <w:spacing w:after="0" w:line="240" w:lineRule="auto"/>
        <w:ind w:left="720"/>
        <w:jc w:val="both"/>
        <w:rPr>
          <w:rFonts w:ascii="Tahoma" w:hAnsi="Tahoma" w:cs="Tahoma"/>
          <w:sz w:val="20"/>
          <w:szCs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Ante tal imputación la empresa consorciada JORGE MIRANDA INGENIEROS S.R.L. señaló en sus descargos que el documento cuestionado no se configuraba como falso o inexacto, sino que se trataba de un error de tipeo, por tal motivo, solicitó  a este Colegiado se consulte a la DIGEMID si obra en sus archivos del 2007 obra el oficio Nº 00133-2006-DIGEMID.</w:t>
      </w:r>
    </w:p>
    <w:p w:rsidR="00030571" w:rsidRPr="0057219D" w:rsidRDefault="00030571" w:rsidP="00030571">
      <w:pPr>
        <w:pStyle w:val="Prrafodelista"/>
        <w:rPr>
          <w:rFonts w:ascii="Tahoma" w:hAnsi="Tahoma" w:cs="Tahoma"/>
          <w:sz w:val="20"/>
          <w:lang w:val="es-ES"/>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 xml:space="preserve">En virtud a lo aseverado por la empresa consorciada, con decreto de fecha 03 de junio de 2011, este Colegiado en atención al </w:t>
      </w:r>
      <w:r w:rsidRPr="0057219D">
        <w:rPr>
          <w:rFonts w:ascii="Tahoma" w:hAnsi="Tahoma" w:cs="Tahoma"/>
          <w:i/>
          <w:iCs/>
          <w:sz w:val="20"/>
          <w:szCs w:val="20"/>
        </w:rPr>
        <w:t>Principio de Verdad Material</w:t>
      </w:r>
      <w:r w:rsidRPr="0057219D">
        <w:rPr>
          <w:rFonts w:ascii="Tahoma" w:hAnsi="Tahoma" w:cs="Tahoma"/>
          <w:sz w:val="20"/>
          <w:szCs w:val="20"/>
        </w:rPr>
        <w:t xml:space="preserve"> Reglamento</w:t>
      </w:r>
      <w:r w:rsidRPr="0057219D">
        <w:rPr>
          <w:rFonts w:ascii="Tahoma" w:hAnsi="Tahoma" w:cs="Tahoma"/>
          <w:sz w:val="20"/>
          <w:szCs w:val="20"/>
          <w:vertAlign w:val="superscript"/>
        </w:rPr>
        <w:footnoteReference w:id="5"/>
      </w:r>
      <w:r w:rsidRPr="0057219D">
        <w:rPr>
          <w:rFonts w:ascii="Tahoma" w:hAnsi="Tahoma" w:cs="Tahoma"/>
          <w:sz w:val="20"/>
          <w:szCs w:val="20"/>
        </w:rPr>
        <w:t xml:space="preserve">, que exige a la autoridad administrativa verificar plenamente los hechos que sirven de motivo a sus decisiones, debiendo adoptar todas las medidas probatorias necesarias autorizadas por ley, solicitó a la DIGEMID informe si el documento cuestionado obraba en sus archivos del año 2006 o 2007. </w:t>
      </w:r>
    </w:p>
    <w:p w:rsidR="00030571" w:rsidRPr="0057219D" w:rsidRDefault="00030571" w:rsidP="00030571">
      <w:pPr>
        <w:pStyle w:val="Prrafodelista"/>
        <w:rPr>
          <w:rFonts w:ascii="Tahoma" w:hAnsi="Tahoma" w:cs="Tahoma"/>
          <w:sz w:val="20"/>
        </w:rPr>
      </w:pPr>
    </w:p>
    <w:p w:rsidR="00030571" w:rsidRPr="0057219D" w:rsidRDefault="00030571" w:rsidP="0057219D">
      <w:pPr>
        <w:spacing w:line="240" w:lineRule="auto"/>
        <w:ind w:left="720"/>
        <w:jc w:val="both"/>
        <w:rPr>
          <w:rFonts w:ascii="Tahoma" w:hAnsi="Tahoma" w:cs="Tahoma"/>
          <w:sz w:val="20"/>
          <w:szCs w:val="20"/>
        </w:rPr>
      </w:pPr>
      <w:r w:rsidRPr="0057219D">
        <w:rPr>
          <w:rFonts w:ascii="Tahoma" w:hAnsi="Tahoma" w:cs="Tahoma"/>
          <w:sz w:val="20"/>
          <w:szCs w:val="20"/>
        </w:rPr>
        <w:t>Como respuesta a lo solicitado, con Oficio Nº 1779-2011-DIGEMID-DG-EA/MINSA de fecha 20 de junio de 2011, la DIGEMID señaló que de la revisión a sus archivos se evidenció lo siguiente:</w:t>
      </w:r>
    </w:p>
    <w:p w:rsidR="00030571" w:rsidRPr="0057219D" w:rsidRDefault="00030571" w:rsidP="00030571">
      <w:pPr>
        <w:pStyle w:val="Prrafodelista"/>
        <w:numPr>
          <w:ilvl w:val="0"/>
          <w:numId w:val="8"/>
        </w:numPr>
        <w:jc w:val="both"/>
        <w:rPr>
          <w:rFonts w:ascii="Tahoma" w:hAnsi="Tahoma" w:cs="Tahoma"/>
          <w:sz w:val="20"/>
        </w:rPr>
      </w:pPr>
      <w:r w:rsidRPr="0057219D">
        <w:rPr>
          <w:rFonts w:ascii="Tahoma" w:hAnsi="Tahoma" w:cs="Tahoma"/>
          <w:sz w:val="20"/>
        </w:rPr>
        <w:t xml:space="preserve">El </w:t>
      </w:r>
      <w:r w:rsidRPr="0057219D">
        <w:rPr>
          <w:rFonts w:ascii="Tahoma" w:hAnsi="Tahoma" w:cs="Tahoma"/>
          <w:b/>
          <w:bCs/>
          <w:sz w:val="20"/>
        </w:rPr>
        <w:t>Oficio Nº 133-2006-DIGEMID-DERD-DD/MINSA</w:t>
      </w:r>
      <w:r w:rsidRPr="0057219D">
        <w:rPr>
          <w:rFonts w:ascii="Tahoma" w:hAnsi="Tahoma" w:cs="Tahoma"/>
          <w:sz w:val="20"/>
        </w:rPr>
        <w:t xml:space="preserve">  de fecha 11.01.2006 se originó para dar respuesta a la consulta solicitada con </w:t>
      </w:r>
      <w:r w:rsidRPr="0057219D">
        <w:rPr>
          <w:rFonts w:ascii="Tahoma" w:hAnsi="Tahoma" w:cs="Tahoma"/>
          <w:b/>
          <w:bCs/>
          <w:sz w:val="20"/>
        </w:rPr>
        <w:t xml:space="preserve">Exp. Nº 00518 </w:t>
      </w:r>
      <w:r w:rsidRPr="0057219D">
        <w:rPr>
          <w:rFonts w:ascii="Tahoma" w:hAnsi="Tahoma" w:cs="Tahoma"/>
          <w:sz w:val="20"/>
        </w:rPr>
        <w:t xml:space="preserve">del 04.01.2006 por la </w:t>
      </w:r>
      <w:r w:rsidRPr="0057219D">
        <w:rPr>
          <w:rFonts w:ascii="Tahoma" w:hAnsi="Tahoma" w:cs="Tahoma"/>
          <w:b/>
          <w:bCs/>
          <w:sz w:val="20"/>
        </w:rPr>
        <w:t>Intendencia Aduana Aérea del Callao</w:t>
      </w:r>
      <w:r w:rsidRPr="0057219D">
        <w:rPr>
          <w:rFonts w:ascii="Tahoma" w:hAnsi="Tahoma" w:cs="Tahoma"/>
          <w:sz w:val="20"/>
        </w:rPr>
        <w:t>.</w:t>
      </w:r>
    </w:p>
    <w:p w:rsidR="00030571" w:rsidRPr="0057219D" w:rsidRDefault="00030571" w:rsidP="00030571">
      <w:pPr>
        <w:pStyle w:val="Prrafodelista"/>
        <w:ind w:left="1080"/>
        <w:jc w:val="both"/>
        <w:rPr>
          <w:rFonts w:ascii="Tahoma" w:hAnsi="Tahoma" w:cs="Tahoma"/>
          <w:sz w:val="20"/>
        </w:rPr>
      </w:pPr>
    </w:p>
    <w:p w:rsidR="00030571" w:rsidRPr="0057219D" w:rsidRDefault="00030571" w:rsidP="00030571">
      <w:pPr>
        <w:pStyle w:val="Prrafodelista"/>
        <w:numPr>
          <w:ilvl w:val="0"/>
          <w:numId w:val="8"/>
        </w:numPr>
        <w:jc w:val="both"/>
        <w:rPr>
          <w:rFonts w:ascii="Tahoma" w:hAnsi="Tahoma" w:cs="Tahoma"/>
          <w:b/>
          <w:bCs/>
          <w:sz w:val="20"/>
        </w:rPr>
      </w:pPr>
      <w:r w:rsidRPr="0057219D">
        <w:rPr>
          <w:rFonts w:ascii="Tahoma" w:hAnsi="Tahoma" w:cs="Tahoma"/>
          <w:sz w:val="20"/>
        </w:rPr>
        <w:t xml:space="preserve">El </w:t>
      </w:r>
      <w:r w:rsidRPr="0057219D">
        <w:rPr>
          <w:rFonts w:ascii="Tahoma" w:hAnsi="Tahoma" w:cs="Tahoma"/>
          <w:b/>
          <w:bCs/>
          <w:sz w:val="20"/>
        </w:rPr>
        <w:t>Oficio Nº 133-2007-DIGEMID-DAS-ERDICOSAN/MINSA</w:t>
      </w:r>
      <w:r w:rsidRPr="0057219D">
        <w:rPr>
          <w:rFonts w:ascii="Tahoma" w:hAnsi="Tahoma" w:cs="Tahoma"/>
          <w:sz w:val="20"/>
        </w:rPr>
        <w:t xml:space="preserve"> del </w:t>
      </w:r>
      <w:r w:rsidRPr="0057219D">
        <w:rPr>
          <w:rFonts w:ascii="Tahoma" w:hAnsi="Tahoma" w:cs="Tahoma"/>
          <w:b/>
          <w:bCs/>
          <w:sz w:val="20"/>
        </w:rPr>
        <w:t>11 de enero de 2007</w:t>
      </w:r>
      <w:r w:rsidRPr="0057219D">
        <w:rPr>
          <w:rFonts w:ascii="Tahoma" w:hAnsi="Tahoma" w:cs="Tahoma"/>
          <w:sz w:val="20"/>
        </w:rPr>
        <w:t xml:space="preserve"> sirvió para dar respuesta al trámite solicitado con expediente Nº 78602 del 19.12.2006 por la </w:t>
      </w:r>
      <w:r w:rsidRPr="0057219D">
        <w:rPr>
          <w:rFonts w:ascii="Tahoma" w:hAnsi="Tahoma" w:cs="Tahoma"/>
          <w:b/>
          <w:bCs/>
          <w:sz w:val="20"/>
        </w:rPr>
        <w:t>Droguería 3M Perú S.A.</w:t>
      </w:r>
    </w:p>
    <w:p w:rsidR="00030571" w:rsidRPr="0057219D" w:rsidRDefault="00030571" w:rsidP="00030571">
      <w:pPr>
        <w:ind w:left="720"/>
        <w:jc w:val="both"/>
        <w:rPr>
          <w:rFonts w:ascii="Tahoma" w:hAnsi="Tahoma" w:cs="Tahoma"/>
          <w:sz w:val="20"/>
          <w:szCs w:val="20"/>
          <w:lang w:val="es-ES_tradnl"/>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 xml:space="preserve">Por lo expuesto, se puede corroborar que el argumento señalado por la empresa consorciada JORGE MIRANDA INGENIEROS S.R.L., referida a un error tipográfico queda descartado, toda vez que la propia DIGEMID indicó que el Oficio Nº 133 correspondiente al año 2007, ostenta otro contenido y es dirigido a otra empresa, lo </w:t>
      </w:r>
      <w:r w:rsidRPr="0057219D">
        <w:rPr>
          <w:rFonts w:ascii="Tahoma" w:hAnsi="Tahoma" w:cs="Tahoma"/>
          <w:sz w:val="20"/>
          <w:szCs w:val="20"/>
        </w:rPr>
        <w:lastRenderedPageBreak/>
        <w:t>que confirma la vulneración al principio de presunción de veracidad, al haberse verificado que el documento cuestionado es falso.</w:t>
      </w:r>
    </w:p>
    <w:p w:rsidR="0057219D" w:rsidRPr="0057219D" w:rsidRDefault="0057219D" w:rsidP="0057219D">
      <w:pPr>
        <w:spacing w:after="0" w:line="240" w:lineRule="auto"/>
        <w:ind w:left="720"/>
        <w:jc w:val="both"/>
        <w:rPr>
          <w:rFonts w:ascii="Tahoma" w:hAnsi="Tahoma" w:cs="Tahoma"/>
          <w:sz w:val="20"/>
          <w:szCs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 xml:space="preserve">En ese orden de ideas, al haber presentado documentación falsa, las integrantes del Consorcio ha contravenido el  </w:t>
      </w:r>
      <w:r w:rsidRPr="0057219D">
        <w:rPr>
          <w:rFonts w:ascii="Tahoma" w:hAnsi="Tahoma" w:cs="Tahoma"/>
          <w:i/>
          <w:iCs/>
          <w:sz w:val="20"/>
          <w:szCs w:val="20"/>
        </w:rPr>
        <w:t>Principio de Moralidad</w:t>
      </w:r>
      <w:r w:rsidRPr="0057219D">
        <w:rPr>
          <w:rFonts w:ascii="Tahoma" w:hAnsi="Tahoma" w:cs="Tahoma"/>
          <w:sz w:val="20"/>
          <w:szCs w:val="20"/>
        </w:rPr>
        <w:t xml:space="preserve"> que rige la contratación estatal y bajo el cual éstas deben caracterizarse por la </w:t>
      </w:r>
      <w:r w:rsidRPr="0057219D">
        <w:rPr>
          <w:rFonts w:ascii="Tahoma" w:hAnsi="Tahoma" w:cs="Tahoma"/>
          <w:i/>
          <w:iCs/>
          <w:sz w:val="20"/>
          <w:szCs w:val="20"/>
        </w:rPr>
        <w:t>honradez, veracidad, intangibilidad, justicia y probidad</w:t>
      </w:r>
      <w:r w:rsidRPr="0057219D">
        <w:rPr>
          <w:rFonts w:ascii="Tahoma" w:hAnsi="Tahoma" w:cs="Tahoma"/>
          <w:sz w:val="20"/>
          <w:szCs w:val="20"/>
        </w:rPr>
        <w:t xml:space="preserve">; así como por resultar contraria al artículo 62 del Reglamento, </w:t>
      </w:r>
      <w:r w:rsidRPr="0057219D">
        <w:rPr>
          <w:rFonts w:ascii="Tahoma" w:hAnsi="Tahoma" w:cs="Tahoma"/>
          <w:b/>
          <w:bCs/>
          <w:sz w:val="20"/>
          <w:szCs w:val="20"/>
        </w:rPr>
        <w:t>que establece que el Postor será responsable de la exactitud y veracidad de los documentos que presente como parte de su propuesta técnica.</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Ahora bien, teniendo en cuenta que se ha determinado responsabilidad administrativa por la presentación de un documento falso, y al tratarse el postor de un consorcio conformado por dos proveedores, corresponde aplicar las disposiciones que al respecto contiene el Reglamento.</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 xml:space="preserve">En este sentido, el artículo 239º del Reglamento señala que las infracciones cometidas por los postores que presentaron promesa de consorcio durante su participación en el proceso de selección, se imputarán exclusivamente a la parte que las haya cometido, aplicándose sólo a ésta la sanción a que hubiera lugar, siempre que pueda individualizarse al infractor. Dispositivo que resulta aplicable al presente caso, </w:t>
      </w:r>
      <w:r w:rsidRPr="0057219D">
        <w:rPr>
          <w:rFonts w:ascii="Tahoma" w:hAnsi="Tahoma" w:cs="Tahoma"/>
          <w:sz w:val="20"/>
          <w:szCs w:val="20"/>
          <w:u w:val="single"/>
        </w:rPr>
        <w:t>al haber ocurrido los hechos materia de análisis durante la participación del consorcio en el proceso de selección</w:t>
      </w:r>
      <w:r w:rsidRPr="0057219D">
        <w:rPr>
          <w:rFonts w:ascii="Tahoma" w:hAnsi="Tahoma" w:cs="Tahoma"/>
          <w:sz w:val="20"/>
          <w:szCs w:val="20"/>
        </w:rPr>
        <w:t>.</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 xml:space="preserve">Así, a fin de determinar si corresponde imponer sanción administrativa a todos los integrantes del consorcio o corresponde individualizar la responsabilidad, debe observarse que el presente proceso de selección se convocó para la </w:t>
      </w:r>
      <w:r w:rsidRPr="0057219D">
        <w:rPr>
          <w:rFonts w:ascii="Tahoma" w:hAnsi="Tahoma" w:cs="Tahoma"/>
          <w:color w:val="000000"/>
          <w:sz w:val="20"/>
          <w:szCs w:val="20"/>
        </w:rPr>
        <w:t>Adquisición de sierra eléctrica para necropsia</w:t>
      </w:r>
      <w:r w:rsidRPr="0057219D">
        <w:rPr>
          <w:rFonts w:ascii="Tahoma" w:hAnsi="Tahoma" w:cs="Tahoma"/>
          <w:sz w:val="20"/>
          <w:szCs w:val="20"/>
        </w:rPr>
        <w:t xml:space="preserve">,  para lo cual, en la </w:t>
      </w:r>
      <w:r w:rsidRPr="0057219D">
        <w:rPr>
          <w:rFonts w:ascii="Tahoma" w:hAnsi="Tahoma" w:cs="Tahoma"/>
          <w:b/>
          <w:bCs/>
          <w:sz w:val="20"/>
          <w:szCs w:val="20"/>
        </w:rPr>
        <w:t>Promesa Formal de Consorcio obrante en la propuesta técnica a folios 12</w:t>
      </w:r>
      <w:r w:rsidRPr="0057219D">
        <w:rPr>
          <w:rFonts w:ascii="Tahoma" w:hAnsi="Tahoma" w:cs="Tahoma"/>
          <w:sz w:val="20"/>
          <w:szCs w:val="20"/>
        </w:rPr>
        <w:t xml:space="preserve">,  se indicó que JM INGENIEROS S.R.L. con un 49% de participación, se obligaba a proporcionar las garantías de seriedad de oferta y fiel cumplimiento y, CONSORCIO CMS E.I.R.L. con un 51% de participación se obligaba a </w:t>
      </w:r>
      <w:r w:rsidRPr="0057219D">
        <w:rPr>
          <w:rFonts w:ascii="Tahoma" w:hAnsi="Tahoma" w:cs="Tahoma"/>
          <w:sz w:val="20"/>
          <w:szCs w:val="20"/>
          <w:u w:val="single"/>
        </w:rPr>
        <w:t>aportar la documentación necesaria para la propuesta técnica</w:t>
      </w:r>
      <w:r w:rsidRPr="0057219D">
        <w:rPr>
          <w:rFonts w:ascii="Tahoma" w:hAnsi="Tahoma" w:cs="Tahoma"/>
          <w:sz w:val="20"/>
          <w:szCs w:val="20"/>
        </w:rPr>
        <w:t xml:space="preserve">, entregar el producto al almacén y realizar el mantenimiento preventivo. </w:t>
      </w:r>
      <w:r w:rsidRPr="0057219D">
        <w:rPr>
          <w:rFonts w:ascii="Tahoma" w:hAnsi="Tahoma" w:cs="Tahoma"/>
          <w:sz w:val="20"/>
          <w:szCs w:val="20"/>
          <w:lang w:val="es-ES_tradnl"/>
        </w:rPr>
        <w:t xml:space="preserve">No debe perderse de vista además, que </w:t>
      </w:r>
      <w:r w:rsidRPr="0057219D">
        <w:rPr>
          <w:rFonts w:ascii="Tahoma" w:hAnsi="Tahoma" w:cs="Tahoma"/>
          <w:sz w:val="20"/>
          <w:szCs w:val="20"/>
        </w:rPr>
        <w:t xml:space="preserve">CONSORCIO CMS E.I.R.L. </w:t>
      </w:r>
      <w:r w:rsidRPr="0057219D">
        <w:rPr>
          <w:rFonts w:ascii="Tahoma" w:hAnsi="Tahoma" w:cs="Tahoma"/>
          <w:sz w:val="20"/>
          <w:szCs w:val="20"/>
          <w:lang w:val="es-ES_tradnl"/>
        </w:rPr>
        <w:t xml:space="preserve">fue quién proporcionó el </w:t>
      </w:r>
      <w:r w:rsidRPr="0057219D">
        <w:rPr>
          <w:rFonts w:ascii="Tahoma" w:hAnsi="Tahoma" w:cs="Tahoma"/>
          <w:sz w:val="20"/>
          <w:szCs w:val="20"/>
          <w:u w:val="single"/>
          <w:lang w:val="es-ES_tradnl"/>
        </w:rPr>
        <w:t>documento falso.</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lang w:val="es-ES_tradnl"/>
        </w:rPr>
        <w:t xml:space="preserve">Por lo expuesto, este Colegiado considera que corresponde imponer sanción administrativa al </w:t>
      </w:r>
      <w:r w:rsidRPr="0057219D">
        <w:rPr>
          <w:rFonts w:ascii="Tahoma" w:hAnsi="Tahoma" w:cs="Tahoma"/>
          <w:sz w:val="20"/>
          <w:szCs w:val="20"/>
        </w:rPr>
        <w:t>CONSORCIO CMS E.I.R.L.</w:t>
      </w:r>
      <w:r w:rsidRPr="0057219D">
        <w:rPr>
          <w:rFonts w:ascii="Tahoma" w:hAnsi="Tahoma" w:cs="Tahoma"/>
          <w:sz w:val="20"/>
          <w:szCs w:val="20"/>
          <w:lang w:val="es-ES_tradnl"/>
        </w:rPr>
        <w:t xml:space="preserve"> quedando exonerada la otra empresa consorciada de responsabilidad administrativa.</w:t>
      </w:r>
    </w:p>
    <w:p w:rsidR="00030571" w:rsidRPr="0057219D" w:rsidRDefault="00030571" w:rsidP="00030571">
      <w:pPr>
        <w:pStyle w:val="Prrafodelista"/>
        <w:rPr>
          <w:rFonts w:ascii="Tahoma" w:hAnsi="Tahoma" w:cs="Tahoma"/>
          <w:sz w:val="20"/>
        </w:rPr>
      </w:pPr>
    </w:p>
    <w:p w:rsidR="00030571" w:rsidRPr="0057219D" w:rsidRDefault="00030571" w:rsidP="00030571">
      <w:pPr>
        <w:ind w:left="720"/>
        <w:jc w:val="both"/>
        <w:rPr>
          <w:rFonts w:ascii="Tahoma" w:hAnsi="Tahoma" w:cs="Tahoma"/>
          <w:b/>
          <w:bCs/>
          <w:i/>
          <w:iCs/>
          <w:sz w:val="20"/>
          <w:szCs w:val="20"/>
          <w:lang w:val="es-ES_tradnl"/>
        </w:rPr>
      </w:pPr>
      <w:r w:rsidRPr="0057219D">
        <w:rPr>
          <w:rFonts w:ascii="Tahoma" w:hAnsi="Tahoma" w:cs="Tahoma"/>
          <w:b/>
          <w:bCs/>
          <w:i/>
          <w:iCs/>
          <w:sz w:val="20"/>
          <w:szCs w:val="20"/>
          <w:lang w:val="es-ES_tradnl"/>
        </w:rPr>
        <w:t>En cuanto a la sanción imponible</w:t>
      </w: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Habiéndose determinado que CONSORCIO CMS E.I.R.L.</w:t>
      </w:r>
      <w:r w:rsidRPr="0057219D">
        <w:rPr>
          <w:rFonts w:ascii="Tahoma" w:hAnsi="Tahoma" w:cs="Tahoma"/>
          <w:sz w:val="20"/>
          <w:szCs w:val="20"/>
          <w:lang w:val="es-ES_tradnl"/>
        </w:rPr>
        <w:t xml:space="preserve"> </w:t>
      </w:r>
      <w:r w:rsidRPr="0057219D">
        <w:rPr>
          <w:rFonts w:ascii="Tahoma" w:hAnsi="Tahoma" w:cs="Tahoma"/>
          <w:sz w:val="20"/>
          <w:szCs w:val="20"/>
        </w:rPr>
        <w:t xml:space="preserve"> ha presentado documentación Falsa, este Tribunal considera que corresponde imponerle sanción administrativa, al haberse configurado la infracción contemplada en el numeral 51.1 literal i) del artículo 51 de la Ley y numeral i) literal i) del artículo 237 de su Reglamento, que tipifican como infracción susceptible de sanción los supuestos en los cuales los agentes privados de la contratación estatal presenten documentos falsos o inexactos a las Entidades, al Tribunal  o al OSCE.  El numeral 51.2  y 2) de los artículos antes mencionado, se tiene que para dicha infracción la normativa ha previsto la aplicación de inhabilitación </w:t>
      </w:r>
      <w:r w:rsidRPr="0057219D">
        <w:rPr>
          <w:rFonts w:ascii="Tahoma" w:hAnsi="Tahoma" w:cs="Tahoma"/>
          <w:sz w:val="20"/>
          <w:szCs w:val="20"/>
        </w:rPr>
        <w:lastRenderedPageBreak/>
        <w:t>temporal para contratar con el Estado por un período no menor de un (1) año ni mayor de tres (3) años</w:t>
      </w:r>
      <w:r w:rsidRPr="0057219D">
        <w:rPr>
          <w:rStyle w:val="Refdenotaalpie"/>
          <w:rFonts w:ascii="Tahoma" w:hAnsi="Tahoma" w:cs="Tahoma"/>
          <w:sz w:val="20"/>
          <w:szCs w:val="20"/>
        </w:rPr>
        <w:footnoteReference w:id="6"/>
      </w:r>
      <w:r w:rsidRPr="0057219D">
        <w:rPr>
          <w:rFonts w:ascii="Tahoma" w:hAnsi="Tahoma" w:cs="Tahoma"/>
          <w:sz w:val="20"/>
          <w:szCs w:val="20"/>
        </w:rPr>
        <w:t>.</w:t>
      </w:r>
    </w:p>
    <w:p w:rsidR="0057219D" w:rsidRPr="0057219D" w:rsidRDefault="0057219D" w:rsidP="0057219D">
      <w:pPr>
        <w:spacing w:after="0" w:line="240" w:lineRule="auto"/>
        <w:ind w:left="720"/>
        <w:jc w:val="both"/>
        <w:rPr>
          <w:rFonts w:ascii="Tahoma" w:hAnsi="Tahoma" w:cs="Tahoma"/>
          <w:sz w:val="20"/>
          <w:szCs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Además, debe tenerse en cuenta que de acuerdo al Principio de Razonabilidad, consagrado en el numeral 3 del artículo 230 de la Ley Nº 27444, modificada por Decreto Legislativo Nº 1029 del 24 de junio de 2008, las autoridades deben prever que la comisión de la conducta sancionable no resulte más ventajosa para el infractor que cumplir las normas infringidas o asumir la sanción. Sin embargo,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57219D" w:rsidRPr="0057219D" w:rsidRDefault="0057219D" w:rsidP="0057219D">
      <w:pPr>
        <w:spacing w:after="0" w:line="240" w:lineRule="auto"/>
        <w:jc w:val="both"/>
        <w:rPr>
          <w:rFonts w:ascii="Tahoma" w:hAnsi="Tahoma" w:cs="Tahoma"/>
          <w:sz w:val="20"/>
          <w:szCs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Bajo las premisas anotadas debe merituarse la naturaleza de la infracción que, en este caso, obedece a la presentación de sendos documentos falsos que adjuntó como parte de su propuesta técnica.</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Adicionalmente, en lo que atañe a la conducta procesal del infractor durante la sustanciación del presente procedimiento administrativo sancionador, es necesario tener presente que el Postor no ha presentado sus descargos solicitados y, por ende, tampoco ha reconocido la comisión de la infracción imputada.</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En el mismo sentido, es necesario que este Tribunal preste atención al daño causado por el infractor, el cual se evidencia con el quebrantamiento de la Presunción de Veracidad y la transgresión del Principio de Moralidad que rige la contratación pública.</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 xml:space="preserve">Por otro lado, no puede dejar de valorarse las demás circunstancias en las que acontecieron los hechos, particularmente al valor referencial del proceso de selección (S/. </w:t>
      </w:r>
      <w:r w:rsidRPr="0057219D">
        <w:rPr>
          <w:rFonts w:ascii="Tahoma" w:hAnsi="Tahoma" w:cs="Tahoma"/>
          <w:color w:val="000000"/>
          <w:spacing w:val="-2"/>
          <w:sz w:val="20"/>
          <w:szCs w:val="20"/>
          <w:lang w:val="es-PE"/>
        </w:rPr>
        <w:t>161,280.00</w:t>
      </w:r>
      <w:r w:rsidRPr="0057219D">
        <w:rPr>
          <w:rFonts w:ascii="Tahoma" w:hAnsi="Tahoma" w:cs="Tahoma"/>
          <w:sz w:val="20"/>
          <w:szCs w:val="20"/>
        </w:rPr>
        <w:t xml:space="preserve">), también que considerarse que el Postor ha sido inhabilitado anteriormente para participar en procesos de selección y contratar con el Estado. </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t>Consecuentemente, en virtud a los criterios expuestos, este Colegiado considera que corresponde imponer al Postor una sanción equivalente a trece (13) meses de inhabilitación temporal para participar en procesos de selección y para contratar con el Estado.</w:t>
      </w:r>
    </w:p>
    <w:p w:rsidR="00030571" w:rsidRPr="0057219D" w:rsidRDefault="00030571" w:rsidP="00030571">
      <w:pPr>
        <w:pStyle w:val="Prrafodelista"/>
        <w:rPr>
          <w:rFonts w:ascii="Tahoma" w:hAnsi="Tahoma" w:cs="Tahoma"/>
          <w:sz w:val="20"/>
        </w:rPr>
      </w:pPr>
    </w:p>
    <w:p w:rsidR="00030571" w:rsidRPr="0057219D" w:rsidRDefault="00030571" w:rsidP="00030571">
      <w:pPr>
        <w:numPr>
          <w:ilvl w:val="0"/>
          <w:numId w:val="2"/>
        </w:numPr>
        <w:spacing w:after="0" w:line="240" w:lineRule="auto"/>
        <w:jc w:val="both"/>
        <w:rPr>
          <w:rFonts w:ascii="Tahoma" w:hAnsi="Tahoma" w:cs="Tahoma"/>
          <w:sz w:val="20"/>
          <w:szCs w:val="20"/>
        </w:rPr>
      </w:pPr>
      <w:r w:rsidRPr="0057219D">
        <w:rPr>
          <w:rFonts w:ascii="Tahoma" w:hAnsi="Tahoma" w:cs="Tahoma"/>
          <w:sz w:val="20"/>
          <w:szCs w:val="20"/>
        </w:rPr>
        <w:lastRenderedPageBreak/>
        <w:t>Finalmente, atendiendo a que la falsificación de documentos constituye un ilícito penal, previsto y sancionado en el artículo 427</w:t>
      </w:r>
      <w:r w:rsidR="0057219D" w:rsidRPr="0057219D">
        <w:rPr>
          <w:rFonts w:ascii="Tahoma" w:hAnsi="Tahoma" w:cs="Tahoma"/>
          <w:sz w:val="20"/>
          <w:szCs w:val="20"/>
        </w:rPr>
        <w:t>º</w:t>
      </w:r>
      <w:r w:rsidRPr="0057219D">
        <w:rPr>
          <w:rFonts w:ascii="Tahoma" w:hAnsi="Tahoma" w:cs="Tahoma"/>
          <w:sz w:val="20"/>
          <w:szCs w:val="20"/>
        </w:rPr>
        <w:t xml:space="preserve"> del Código Penal</w:t>
      </w:r>
      <w:r w:rsidRPr="0057219D">
        <w:rPr>
          <w:rFonts w:ascii="Tahoma" w:hAnsi="Tahoma" w:cs="Tahoma"/>
          <w:sz w:val="20"/>
          <w:szCs w:val="20"/>
          <w:vertAlign w:val="superscript"/>
        </w:rPr>
        <w:footnoteReference w:id="7"/>
      </w:r>
      <w:r w:rsidRPr="0057219D">
        <w:rPr>
          <w:rFonts w:ascii="Tahoma" w:hAnsi="Tahoma" w:cs="Tahoma"/>
          <w:sz w:val="20"/>
          <w:szCs w:val="20"/>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 del referido Código Penal</w:t>
      </w:r>
      <w:r w:rsidRPr="0057219D">
        <w:rPr>
          <w:rFonts w:ascii="Tahoma" w:hAnsi="Tahoma" w:cs="Tahoma"/>
          <w:sz w:val="20"/>
          <w:szCs w:val="20"/>
          <w:vertAlign w:val="superscript"/>
        </w:rPr>
        <w:footnoteReference w:id="8"/>
      </w:r>
      <w:r w:rsidRPr="0057219D">
        <w:rPr>
          <w:rFonts w:ascii="Tahoma" w:hAnsi="Tahoma" w:cs="Tahoma"/>
          <w:sz w:val="20"/>
          <w:szCs w:val="20"/>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030571" w:rsidRPr="0057219D" w:rsidRDefault="00030571" w:rsidP="00030571">
      <w:pPr>
        <w:spacing w:after="0" w:line="240" w:lineRule="auto"/>
        <w:ind w:firstLine="567"/>
        <w:jc w:val="both"/>
        <w:rPr>
          <w:rFonts w:ascii="Tahoma" w:hAnsi="Tahoma" w:cs="Tahoma"/>
          <w:sz w:val="20"/>
          <w:szCs w:val="20"/>
        </w:rPr>
      </w:pPr>
    </w:p>
    <w:p w:rsidR="00030571" w:rsidRPr="0057219D" w:rsidRDefault="00030571" w:rsidP="00030571">
      <w:pPr>
        <w:spacing w:after="0" w:line="240" w:lineRule="auto"/>
        <w:ind w:left="-284" w:firstLine="360"/>
        <w:jc w:val="both"/>
        <w:rPr>
          <w:rFonts w:ascii="Tahoma" w:hAnsi="Tahoma" w:cs="Tahoma"/>
          <w:sz w:val="20"/>
          <w:szCs w:val="20"/>
        </w:rPr>
      </w:pPr>
      <w:r w:rsidRPr="0057219D">
        <w:rPr>
          <w:rFonts w:ascii="Tahoma" w:hAnsi="Tahoma" w:cs="Tahoma"/>
          <w:sz w:val="20"/>
          <w:szCs w:val="20"/>
        </w:rPr>
        <w:t xml:space="preserve">Por estos fundamentos, de conformidad con el informe del Vocal Ponente Dra. Janette Elke Ramírez Maynetto, y la intervención de los Vocales Dr. Carlos Navas Rondón y Dra. Ada Basulto Liewald, y atendiendo a la reconformación de la Primera Sala del Tribunal de Contrataciones del Estado, según lo dispuesto en la Resolución № 103-2011-OSCE/PRE, expedida el 15 de febrero </w:t>
      </w:r>
      <w:r w:rsidR="0021050A">
        <w:rPr>
          <w:rFonts w:ascii="Tahoma" w:hAnsi="Tahoma" w:cs="Tahoma"/>
          <w:sz w:val="20"/>
          <w:szCs w:val="20"/>
        </w:rPr>
        <w:t>de 2011</w:t>
      </w:r>
      <w:r w:rsidRPr="0057219D">
        <w:rPr>
          <w:rFonts w:ascii="Tahoma" w:hAnsi="Tahoma" w:cs="Tahoma"/>
          <w:sz w:val="20"/>
          <w:szCs w:val="20"/>
        </w:rPr>
        <w:t>,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030571" w:rsidRPr="0057219D" w:rsidRDefault="00030571" w:rsidP="00030571">
      <w:pPr>
        <w:spacing w:after="0" w:line="240" w:lineRule="auto"/>
        <w:jc w:val="both"/>
        <w:rPr>
          <w:rFonts w:ascii="Tahoma" w:hAnsi="Tahoma" w:cs="Tahoma"/>
          <w:sz w:val="20"/>
          <w:szCs w:val="20"/>
        </w:rPr>
      </w:pPr>
    </w:p>
    <w:p w:rsidR="00030571" w:rsidRPr="0057219D" w:rsidRDefault="00030571" w:rsidP="00030571">
      <w:pPr>
        <w:spacing w:after="0" w:line="240" w:lineRule="auto"/>
        <w:ind w:right="-315"/>
        <w:jc w:val="both"/>
        <w:rPr>
          <w:rFonts w:ascii="Tahoma" w:hAnsi="Tahoma" w:cs="Tahoma"/>
          <w:b/>
          <w:sz w:val="20"/>
          <w:szCs w:val="20"/>
        </w:rPr>
      </w:pPr>
      <w:r w:rsidRPr="0057219D">
        <w:rPr>
          <w:rFonts w:ascii="Tahoma" w:hAnsi="Tahoma" w:cs="Tahoma"/>
          <w:b/>
          <w:sz w:val="20"/>
          <w:szCs w:val="20"/>
        </w:rPr>
        <w:t>LA SALA RESUELVE:</w:t>
      </w:r>
    </w:p>
    <w:p w:rsidR="0057219D" w:rsidRPr="0057219D" w:rsidRDefault="0057219D" w:rsidP="0057219D">
      <w:pPr>
        <w:spacing w:after="0" w:line="240" w:lineRule="auto"/>
        <w:ind w:left="709"/>
        <w:jc w:val="both"/>
        <w:rPr>
          <w:rFonts w:ascii="Tahoma" w:hAnsi="Tahoma" w:cs="Tahoma"/>
          <w:sz w:val="20"/>
          <w:szCs w:val="20"/>
        </w:rPr>
      </w:pPr>
    </w:p>
    <w:p w:rsidR="00030571" w:rsidRPr="0057219D" w:rsidRDefault="00030571" w:rsidP="00030571">
      <w:pPr>
        <w:numPr>
          <w:ilvl w:val="0"/>
          <w:numId w:val="9"/>
        </w:numPr>
        <w:tabs>
          <w:tab w:val="clear" w:pos="360"/>
          <w:tab w:val="num" w:pos="709"/>
        </w:tabs>
        <w:spacing w:after="0" w:line="240" w:lineRule="auto"/>
        <w:ind w:left="709"/>
        <w:jc w:val="both"/>
        <w:rPr>
          <w:rFonts w:ascii="Tahoma" w:hAnsi="Tahoma" w:cs="Tahoma"/>
          <w:sz w:val="20"/>
          <w:szCs w:val="20"/>
        </w:rPr>
      </w:pPr>
      <w:r w:rsidRPr="0057219D">
        <w:rPr>
          <w:rFonts w:ascii="Tahoma" w:hAnsi="Tahoma" w:cs="Tahoma"/>
          <w:sz w:val="20"/>
          <w:szCs w:val="20"/>
          <w:lang w:val="es-PE"/>
        </w:rPr>
        <w:t xml:space="preserve">Imponer a la empresa </w:t>
      </w:r>
      <w:r w:rsidRPr="0057219D">
        <w:rPr>
          <w:rFonts w:ascii="Tahoma" w:hAnsi="Tahoma" w:cs="Tahoma"/>
          <w:sz w:val="20"/>
          <w:szCs w:val="20"/>
        </w:rPr>
        <w:t>CONSORCIO CMS E.I.R.L.</w:t>
      </w:r>
      <w:r w:rsidRPr="0057219D">
        <w:rPr>
          <w:rFonts w:ascii="Tahoma" w:hAnsi="Tahoma" w:cs="Tahoma"/>
          <w:sz w:val="20"/>
          <w:szCs w:val="20"/>
          <w:lang w:val="es-ES_tradnl"/>
        </w:rPr>
        <w:t xml:space="preserve"> </w:t>
      </w:r>
      <w:r w:rsidRPr="0057219D">
        <w:rPr>
          <w:rFonts w:ascii="Tahoma" w:hAnsi="Tahoma" w:cs="Tahoma"/>
          <w:sz w:val="20"/>
          <w:szCs w:val="20"/>
          <w:lang w:val="es-PE"/>
        </w:rPr>
        <w:t xml:space="preserve">la </w:t>
      </w:r>
      <w:r w:rsidRPr="0057219D">
        <w:rPr>
          <w:rFonts w:ascii="Tahoma" w:hAnsi="Tahoma" w:cs="Tahoma"/>
          <w:sz w:val="20"/>
          <w:szCs w:val="20"/>
        </w:rPr>
        <w:t>sanción administrativa de inhabilitación temporal por el período de trece (13) meses en sus derechos de participar en procesos de selección y contratar con el Estado, por la comisión de la infracción tipificada en el literal i) del numeral 51.1 del artículo 51 de la Ley de Contrataciones del Estado, aprobado por Decreto Legislativo Nº 1017, la cual entrará en vigencia a partir del sexto día hábil de notificada la presente Resolución.</w:t>
      </w:r>
    </w:p>
    <w:p w:rsidR="0057219D" w:rsidRPr="0057219D" w:rsidRDefault="0057219D" w:rsidP="0057219D">
      <w:pPr>
        <w:spacing w:after="0" w:line="240" w:lineRule="auto"/>
        <w:ind w:left="709"/>
        <w:jc w:val="both"/>
        <w:rPr>
          <w:rFonts w:ascii="Tahoma" w:hAnsi="Tahoma" w:cs="Tahoma"/>
          <w:sz w:val="20"/>
          <w:szCs w:val="20"/>
        </w:rPr>
      </w:pPr>
    </w:p>
    <w:p w:rsidR="00030571" w:rsidRPr="0057219D" w:rsidRDefault="00030571" w:rsidP="00030571">
      <w:pPr>
        <w:numPr>
          <w:ilvl w:val="0"/>
          <w:numId w:val="9"/>
        </w:numPr>
        <w:tabs>
          <w:tab w:val="clear" w:pos="360"/>
          <w:tab w:val="num" w:pos="709"/>
        </w:tabs>
        <w:spacing w:after="0" w:line="240" w:lineRule="auto"/>
        <w:ind w:left="709"/>
        <w:jc w:val="both"/>
        <w:rPr>
          <w:rFonts w:ascii="Tahoma" w:hAnsi="Tahoma" w:cs="Tahoma"/>
          <w:sz w:val="20"/>
          <w:szCs w:val="20"/>
        </w:rPr>
      </w:pPr>
      <w:r w:rsidRPr="0057219D">
        <w:rPr>
          <w:rFonts w:ascii="Tahoma" w:hAnsi="Tahoma" w:cs="Tahoma"/>
          <w:sz w:val="20"/>
          <w:szCs w:val="20"/>
        </w:rPr>
        <w:t>Declarar No ha lugar la imposición de sanción administrativa a la empresa JORGE MIRANDA INGENIEROS S.R.L., por la comisión de la infracción tipificada en el literal i) del numeral 51.1 del artículo 51 de la Ley de Contrataciones del Estado, aprobado por Decreto Legislativo Nº 1017, por los fundamentos expuestos.</w:t>
      </w:r>
    </w:p>
    <w:p w:rsidR="0057219D" w:rsidRPr="0057219D" w:rsidRDefault="0057219D" w:rsidP="0057219D">
      <w:pPr>
        <w:spacing w:after="0" w:line="240" w:lineRule="auto"/>
        <w:ind w:left="709"/>
        <w:jc w:val="both"/>
        <w:rPr>
          <w:rFonts w:ascii="Tahoma" w:hAnsi="Tahoma" w:cs="Tahoma"/>
          <w:sz w:val="20"/>
          <w:szCs w:val="20"/>
        </w:rPr>
      </w:pPr>
    </w:p>
    <w:p w:rsidR="00030571" w:rsidRPr="0057219D" w:rsidRDefault="00030571" w:rsidP="00030571">
      <w:pPr>
        <w:numPr>
          <w:ilvl w:val="0"/>
          <w:numId w:val="9"/>
        </w:numPr>
        <w:tabs>
          <w:tab w:val="clear" w:pos="360"/>
          <w:tab w:val="num" w:pos="709"/>
        </w:tabs>
        <w:spacing w:after="0" w:line="240" w:lineRule="auto"/>
        <w:ind w:left="709"/>
        <w:jc w:val="both"/>
        <w:rPr>
          <w:rFonts w:ascii="Tahoma" w:hAnsi="Tahoma" w:cs="Tahoma"/>
          <w:sz w:val="20"/>
          <w:szCs w:val="20"/>
        </w:rPr>
      </w:pPr>
      <w:r w:rsidRPr="0057219D">
        <w:rPr>
          <w:rFonts w:ascii="Tahoma" w:hAnsi="Tahoma" w:cs="Tahoma"/>
          <w:sz w:val="20"/>
          <w:szCs w:val="20"/>
        </w:rPr>
        <w:lastRenderedPageBreak/>
        <w:t>Poner la presente Resolución en conocimiento del Registro Nacional de Proveedores del Organismo Supervisor de la Contrataciones del Estado (OSCE), para las anotaciones de ley.</w:t>
      </w:r>
    </w:p>
    <w:p w:rsidR="0057219D" w:rsidRPr="0057219D" w:rsidRDefault="0057219D" w:rsidP="0057219D">
      <w:pPr>
        <w:spacing w:after="0" w:line="240" w:lineRule="auto"/>
        <w:ind w:left="709"/>
        <w:jc w:val="both"/>
        <w:rPr>
          <w:rFonts w:ascii="Tahoma" w:hAnsi="Tahoma" w:cs="Tahoma"/>
          <w:sz w:val="20"/>
          <w:szCs w:val="20"/>
        </w:rPr>
      </w:pPr>
    </w:p>
    <w:p w:rsidR="00030571" w:rsidRPr="0057219D" w:rsidRDefault="00030571" w:rsidP="00030571">
      <w:pPr>
        <w:numPr>
          <w:ilvl w:val="0"/>
          <w:numId w:val="9"/>
        </w:numPr>
        <w:tabs>
          <w:tab w:val="clear" w:pos="360"/>
          <w:tab w:val="num" w:pos="709"/>
        </w:tabs>
        <w:spacing w:after="0" w:line="240" w:lineRule="auto"/>
        <w:ind w:left="709"/>
        <w:jc w:val="both"/>
        <w:rPr>
          <w:rFonts w:ascii="Tahoma" w:hAnsi="Tahoma" w:cs="Tahoma"/>
          <w:sz w:val="20"/>
          <w:szCs w:val="20"/>
        </w:rPr>
      </w:pPr>
      <w:r w:rsidRPr="0057219D">
        <w:rPr>
          <w:rFonts w:ascii="Tahoma" w:hAnsi="Tahoma" w:cs="Tahoma"/>
          <w:sz w:val="20"/>
          <w:szCs w:val="20"/>
        </w:rPr>
        <w:t>Poner la presente Resolución en conocimiento del Ministerio Público y de la Presidencia Ejecutiva del Organismo Supervisor de las Contrataciones del Estado (OSCE), por los fundamentos expuestos.</w:t>
      </w:r>
    </w:p>
    <w:p w:rsidR="00030571" w:rsidRPr="0057219D" w:rsidRDefault="00030571" w:rsidP="00030571">
      <w:pPr>
        <w:rPr>
          <w:rFonts w:ascii="Tahoma" w:hAnsi="Tahoma" w:cs="Tahoma"/>
          <w:sz w:val="20"/>
          <w:szCs w:val="20"/>
        </w:rPr>
      </w:pPr>
    </w:p>
    <w:p w:rsidR="00030571" w:rsidRPr="0057219D" w:rsidRDefault="00030571" w:rsidP="00030571">
      <w:pPr>
        <w:pStyle w:val="Ttulo3"/>
        <w:spacing w:line="240" w:lineRule="auto"/>
        <w:jc w:val="both"/>
        <w:rPr>
          <w:rFonts w:ascii="Tahoma" w:hAnsi="Tahoma" w:cs="Tahoma"/>
          <w:b w:val="0"/>
          <w:bCs w:val="0"/>
          <w:sz w:val="20"/>
          <w:szCs w:val="20"/>
        </w:rPr>
      </w:pPr>
      <w:r w:rsidRPr="0057219D">
        <w:rPr>
          <w:rFonts w:ascii="Tahoma" w:hAnsi="Tahoma" w:cs="Tahoma"/>
          <w:b w:val="0"/>
          <w:sz w:val="20"/>
          <w:szCs w:val="20"/>
        </w:rPr>
        <w:t>Regístrese, comuníquese y publíquese.</w:t>
      </w:r>
    </w:p>
    <w:p w:rsidR="00030571" w:rsidRPr="0057219D" w:rsidRDefault="00030571" w:rsidP="00030571">
      <w:pPr>
        <w:spacing w:after="0" w:line="240" w:lineRule="auto"/>
        <w:jc w:val="both"/>
        <w:rPr>
          <w:rFonts w:ascii="Tahoma" w:hAnsi="Tahoma" w:cs="Tahoma"/>
          <w:b/>
          <w:shadow/>
          <w:sz w:val="20"/>
          <w:szCs w:val="20"/>
        </w:rPr>
      </w:pPr>
    </w:p>
    <w:p w:rsidR="00030571" w:rsidRPr="0057219D" w:rsidRDefault="00030571" w:rsidP="00030571">
      <w:pPr>
        <w:spacing w:after="0" w:line="240" w:lineRule="auto"/>
        <w:jc w:val="both"/>
        <w:rPr>
          <w:rFonts w:ascii="Tahoma" w:hAnsi="Tahoma" w:cs="Tahoma"/>
          <w:b/>
          <w:shadow/>
          <w:sz w:val="20"/>
          <w:szCs w:val="20"/>
        </w:rPr>
      </w:pPr>
    </w:p>
    <w:p w:rsidR="00030571" w:rsidRPr="0057219D" w:rsidRDefault="00030571" w:rsidP="00030571">
      <w:pPr>
        <w:spacing w:after="0" w:line="240" w:lineRule="auto"/>
        <w:jc w:val="both"/>
        <w:rPr>
          <w:rFonts w:ascii="Tahoma" w:hAnsi="Tahoma" w:cs="Tahoma"/>
          <w:b/>
          <w:shadow/>
          <w:sz w:val="20"/>
          <w:szCs w:val="20"/>
        </w:rPr>
      </w:pPr>
    </w:p>
    <w:p w:rsidR="00030571" w:rsidRPr="0057219D" w:rsidRDefault="00030571" w:rsidP="00030571">
      <w:pPr>
        <w:spacing w:after="0" w:line="240" w:lineRule="auto"/>
        <w:jc w:val="both"/>
        <w:rPr>
          <w:rFonts w:ascii="Tahoma" w:hAnsi="Tahoma" w:cs="Tahoma"/>
          <w:b/>
          <w:shadow/>
          <w:sz w:val="20"/>
          <w:szCs w:val="20"/>
        </w:rPr>
      </w:pPr>
    </w:p>
    <w:p w:rsidR="00030571" w:rsidRPr="0057219D" w:rsidRDefault="00030571" w:rsidP="00030571">
      <w:pPr>
        <w:spacing w:after="0" w:line="240" w:lineRule="auto"/>
        <w:ind w:left="2832" w:firstLine="708"/>
        <w:jc w:val="both"/>
        <w:rPr>
          <w:rFonts w:ascii="Tahoma" w:hAnsi="Tahoma" w:cs="Tahoma"/>
          <w:b/>
          <w:shadow/>
          <w:sz w:val="20"/>
          <w:szCs w:val="20"/>
        </w:rPr>
      </w:pPr>
      <w:r w:rsidRPr="0057219D">
        <w:rPr>
          <w:rFonts w:ascii="Tahoma" w:hAnsi="Tahoma" w:cs="Tahoma"/>
          <w:b/>
          <w:shadow/>
          <w:sz w:val="20"/>
          <w:szCs w:val="20"/>
        </w:rPr>
        <w:t>PRESIDENTE</w:t>
      </w:r>
    </w:p>
    <w:p w:rsidR="00030571" w:rsidRPr="0057219D" w:rsidRDefault="00030571" w:rsidP="00030571">
      <w:pPr>
        <w:spacing w:after="0" w:line="240" w:lineRule="auto"/>
        <w:jc w:val="both"/>
        <w:rPr>
          <w:rFonts w:ascii="Tahoma" w:hAnsi="Tahoma" w:cs="Tahoma"/>
          <w:b/>
          <w:shadow/>
          <w:sz w:val="20"/>
          <w:szCs w:val="20"/>
        </w:rPr>
      </w:pPr>
    </w:p>
    <w:p w:rsidR="00030571" w:rsidRPr="0057219D" w:rsidRDefault="00030571" w:rsidP="00030571">
      <w:pPr>
        <w:spacing w:after="0" w:line="240" w:lineRule="auto"/>
        <w:jc w:val="both"/>
        <w:rPr>
          <w:rFonts w:ascii="Tahoma" w:hAnsi="Tahoma" w:cs="Tahoma"/>
          <w:b/>
          <w:shadow/>
          <w:sz w:val="20"/>
          <w:szCs w:val="20"/>
        </w:rPr>
      </w:pPr>
    </w:p>
    <w:p w:rsidR="00030571" w:rsidRPr="0057219D" w:rsidRDefault="00030571" w:rsidP="00030571">
      <w:pPr>
        <w:spacing w:after="0" w:line="240" w:lineRule="auto"/>
        <w:jc w:val="both"/>
        <w:rPr>
          <w:rFonts w:ascii="Tahoma" w:hAnsi="Tahoma" w:cs="Tahoma"/>
          <w:b/>
          <w:shadow/>
          <w:sz w:val="20"/>
          <w:szCs w:val="20"/>
        </w:rPr>
      </w:pPr>
    </w:p>
    <w:p w:rsidR="00030571" w:rsidRPr="0057219D" w:rsidRDefault="00030571" w:rsidP="00030571">
      <w:pPr>
        <w:spacing w:after="0" w:line="240" w:lineRule="auto"/>
        <w:jc w:val="both"/>
        <w:rPr>
          <w:rFonts w:ascii="Tahoma" w:hAnsi="Tahoma" w:cs="Tahoma"/>
          <w:b/>
          <w:shadow/>
          <w:sz w:val="20"/>
          <w:szCs w:val="20"/>
        </w:rPr>
      </w:pPr>
    </w:p>
    <w:p w:rsidR="00030571" w:rsidRPr="0057219D" w:rsidRDefault="00030571" w:rsidP="00030571">
      <w:pPr>
        <w:spacing w:after="0" w:line="240" w:lineRule="auto"/>
        <w:jc w:val="both"/>
        <w:rPr>
          <w:rFonts w:ascii="Tahoma" w:hAnsi="Tahoma" w:cs="Tahoma"/>
          <w:shadow/>
          <w:sz w:val="20"/>
          <w:szCs w:val="20"/>
        </w:rPr>
      </w:pPr>
      <w:r w:rsidRPr="0057219D">
        <w:rPr>
          <w:rFonts w:ascii="Tahoma" w:hAnsi="Tahoma" w:cs="Tahoma"/>
          <w:b/>
          <w:shadow/>
          <w:sz w:val="20"/>
          <w:szCs w:val="20"/>
        </w:rPr>
        <w:t xml:space="preserve">                  VOCAL</w:t>
      </w:r>
      <w:r w:rsidRPr="0057219D">
        <w:rPr>
          <w:rFonts w:ascii="Tahoma" w:hAnsi="Tahoma" w:cs="Tahoma"/>
          <w:b/>
          <w:shadow/>
          <w:sz w:val="20"/>
          <w:szCs w:val="20"/>
        </w:rPr>
        <w:tab/>
      </w:r>
      <w:r w:rsidRPr="0057219D">
        <w:rPr>
          <w:rFonts w:ascii="Tahoma" w:hAnsi="Tahoma" w:cs="Tahoma"/>
          <w:b/>
          <w:shadow/>
          <w:sz w:val="20"/>
          <w:szCs w:val="20"/>
        </w:rPr>
        <w:tab/>
      </w:r>
      <w:r w:rsidRPr="0057219D">
        <w:rPr>
          <w:rFonts w:ascii="Tahoma" w:hAnsi="Tahoma" w:cs="Tahoma"/>
          <w:b/>
          <w:shadow/>
          <w:sz w:val="20"/>
          <w:szCs w:val="20"/>
        </w:rPr>
        <w:tab/>
      </w:r>
      <w:r w:rsidRPr="0057219D">
        <w:rPr>
          <w:rFonts w:ascii="Tahoma" w:hAnsi="Tahoma" w:cs="Tahoma"/>
          <w:b/>
          <w:shadow/>
          <w:sz w:val="20"/>
          <w:szCs w:val="20"/>
        </w:rPr>
        <w:tab/>
      </w:r>
      <w:r w:rsidRPr="0057219D">
        <w:rPr>
          <w:rFonts w:ascii="Tahoma" w:hAnsi="Tahoma" w:cs="Tahoma"/>
          <w:b/>
          <w:shadow/>
          <w:sz w:val="20"/>
          <w:szCs w:val="20"/>
        </w:rPr>
        <w:tab/>
      </w:r>
      <w:r w:rsidRPr="0057219D">
        <w:rPr>
          <w:rFonts w:ascii="Tahoma" w:hAnsi="Tahoma" w:cs="Tahoma"/>
          <w:b/>
          <w:shadow/>
          <w:sz w:val="20"/>
          <w:szCs w:val="20"/>
        </w:rPr>
        <w:tab/>
      </w:r>
      <w:r w:rsidRPr="0057219D">
        <w:rPr>
          <w:rFonts w:ascii="Tahoma" w:hAnsi="Tahoma" w:cs="Tahoma"/>
          <w:b/>
          <w:shadow/>
          <w:sz w:val="20"/>
          <w:szCs w:val="20"/>
        </w:rPr>
        <w:tab/>
      </w:r>
      <w:r w:rsidRPr="0057219D">
        <w:rPr>
          <w:rFonts w:ascii="Tahoma" w:hAnsi="Tahoma" w:cs="Tahoma"/>
          <w:b/>
          <w:shadow/>
          <w:sz w:val="20"/>
          <w:szCs w:val="20"/>
        </w:rPr>
        <w:tab/>
        <w:t xml:space="preserve">VOCAL                                                                 </w:t>
      </w:r>
    </w:p>
    <w:p w:rsidR="00030571" w:rsidRPr="0057219D" w:rsidRDefault="00030571" w:rsidP="00030571">
      <w:pPr>
        <w:spacing w:after="0" w:line="240" w:lineRule="auto"/>
        <w:jc w:val="both"/>
        <w:rPr>
          <w:rFonts w:ascii="Tahoma" w:hAnsi="Tahoma" w:cs="Tahoma"/>
          <w:sz w:val="20"/>
          <w:szCs w:val="20"/>
        </w:rPr>
      </w:pPr>
    </w:p>
    <w:p w:rsidR="00030571" w:rsidRPr="0057219D" w:rsidRDefault="00030571" w:rsidP="00030571">
      <w:pPr>
        <w:spacing w:after="0" w:line="240" w:lineRule="auto"/>
        <w:jc w:val="both"/>
        <w:rPr>
          <w:rFonts w:ascii="Tahoma" w:hAnsi="Tahoma" w:cs="Tahoma"/>
          <w:sz w:val="20"/>
          <w:szCs w:val="20"/>
        </w:rPr>
      </w:pPr>
    </w:p>
    <w:p w:rsidR="00030571" w:rsidRPr="0057219D" w:rsidRDefault="00030571" w:rsidP="00030571">
      <w:pPr>
        <w:spacing w:after="0" w:line="240" w:lineRule="auto"/>
        <w:jc w:val="both"/>
        <w:rPr>
          <w:rFonts w:ascii="Tahoma" w:hAnsi="Tahoma" w:cs="Tahoma"/>
          <w:sz w:val="20"/>
          <w:szCs w:val="20"/>
        </w:rPr>
      </w:pPr>
    </w:p>
    <w:p w:rsidR="00030571" w:rsidRPr="0057219D" w:rsidRDefault="00030571" w:rsidP="00030571">
      <w:pPr>
        <w:spacing w:after="0" w:line="240" w:lineRule="auto"/>
        <w:jc w:val="both"/>
        <w:rPr>
          <w:rFonts w:ascii="Tahoma" w:hAnsi="Tahoma" w:cs="Tahoma"/>
          <w:sz w:val="20"/>
          <w:szCs w:val="20"/>
        </w:rPr>
      </w:pPr>
    </w:p>
    <w:p w:rsidR="00030571" w:rsidRPr="0057219D" w:rsidRDefault="00030571" w:rsidP="00030571">
      <w:pPr>
        <w:spacing w:after="0" w:line="240" w:lineRule="auto"/>
        <w:jc w:val="both"/>
        <w:rPr>
          <w:rFonts w:ascii="Tahoma" w:hAnsi="Tahoma" w:cs="Tahoma"/>
          <w:sz w:val="20"/>
          <w:szCs w:val="20"/>
        </w:rPr>
      </w:pPr>
    </w:p>
    <w:p w:rsidR="00030571" w:rsidRPr="0057219D" w:rsidRDefault="00030571" w:rsidP="00030571">
      <w:pPr>
        <w:spacing w:after="0" w:line="240" w:lineRule="auto"/>
        <w:jc w:val="both"/>
        <w:rPr>
          <w:rFonts w:ascii="Tahoma" w:hAnsi="Tahoma" w:cs="Tahoma"/>
          <w:sz w:val="20"/>
          <w:szCs w:val="20"/>
        </w:rPr>
      </w:pPr>
      <w:r w:rsidRPr="0057219D">
        <w:rPr>
          <w:rFonts w:ascii="Tahoma" w:hAnsi="Tahoma" w:cs="Tahoma"/>
          <w:sz w:val="20"/>
          <w:szCs w:val="20"/>
        </w:rPr>
        <w:t>ss.</w:t>
      </w:r>
    </w:p>
    <w:p w:rsidR="00030571" w:rsidRPr="0057219D" w:rsidRDefault="00030571" w:rsidP="00030571">
      <w:pPr>
        <w:spacing w:after="0" w:line="240" w:lineRule="auto"/>
        <w:jc w:val="both"/>
        <w:rPr>
          <w:rFonts w:ascii="Tahoma" w:hAnsi="Tahoma" w:cs="Tahoma"/>
          <w:sz w:val="20"/>
          <w:szCs w:val="20"/>
        </w:rPr>
      </w:pPr>
      <w:r w:rsidRPr="0057219D">
        <w:rPr>
          <w:rFonts w:ascii="Tahoma" w:hAnsi="Tahoma" w:cs="Tahoma"/>
          <w:sz w:val="20"/>
          <w:szCs w:val="20"/>
        </w:rPr>
        <w:t>Navas Rondón,</w:t>
      </w:r>
    </w:p>
    <w:p w:rsidR="00030571" w:rsidRPr="0057219D" w:rsidRDefault="00030571" w:rsidP="00030571">
      <w:pPr>
        <w:spacing w:after="0" w:line="240" w:lineRule="auto"/>
        <w:jc w:val="both"/>
        <w:rPr>
          <w:rFonts w:ascii="Tahoma" w:hAnsi="Tahoma" w:cs="Tahoma"/>
          <w:sz w:val="20"/>
          <w:szCs w:val="20"/>
        </w:rPr>
      </w:pPr>
      <w:r w:rsidRPr="0057219D">
        <w:rPr>
          <w:rFonts w:ascii="Tahoma" w:hAnsi="Tahoma" w:cs="Tahoma"/>
          <w:sz w:val="20"/>
          <w:szCs w:val="20"/>
        </w:rPr>
        <w:t>Ramírez Maynetto,</w:t>
      </w:r>
    </w:p>
    <w:p w:rsidR="00030571" w:rsidRPr="0057219D" w:rsidRDefault="00030571" w:rsidP="00030571">
      <w:pPr>
        <w:spacing w:after="0" w:line="240" w:lineRule="auto"/>
        <w:jc w:val="both"/>
        <w:rPr>
          <w:rFonts w:ascii="Tahoma" w:hAnsi="Tahoma" w:cs="Tahoma"/>
          <w:sz w:val="20"/>
          <w:szCs w:val="20"/>
        </w:rPr>
      </w:pPr>
      <w:r w:rsidRPr="0057219D">
        <w:rPr>
          <w:rFonts w:ascii="Tahoma" w:hAnsi="Tahoma" w:cs="Tahoma"/>
          <w:sz w:val="20"/>
          <w:szCs w:val="20"/>
        </w:rPr>
        <w:t>Basulto Liewald.</w:t>
      </w:r>
    </w:p>
    <w:p w:rsidR="00030571" w:rsidRPr="0057219D" w:rsidRDefault="00030571" w:rsidP="00030571">
      <w:pPr>
        <w:spacing w:line="240" w:lineRule="auto"/>
        <w:rPr>
          <w:rFonts w:ascii="Tahoma" w:hAnsi="Tahoma" w:cs="Tahoma"/>
          <w:sz w:val="20"/>
          <w:szCs w:val="20"/>
        </w:rPr>
      </w:pPr>
    </w:p>
    <w:p w:rsidR="00030571" w:rsidRPr="0057219D" w:rsidRDefault="00030571" w:rsidP="00030571">
      <w:pPr>
        <w:spacing w:line="240" w:lineRule="auto"/>
        <w:rPr>
          <w:rFonts w:ascii="Tahoma" w:hAnsi="Tahoma" w:cs="Tahoma"/>
          <w:sz w:val="20"/>
          <w:szCs w:val="20"/>
        </w:rPr>
      </w:pPr>
    </w:p>
    <w:p w:rsidR="00030571" w:rsidRPr="0057219D" w:rsidRDefault="00030571" w:rsidP="00030571">
      <w:pPr>
        <w:spacing w:line="240" w:lineRule="auto"/>
        <w:rPr>
          <w:rFonts w:ascii="Tahoma" w:hAnsi="Tahoma" w:cs="Tahoma"/>
          <w:sz w:val="20"/>
          <w:szCs w:val="20"/>
        </w:rPr>
      </w:pPr>
    </w:p>
    <w:p w:rsidR="00030571" w:rsidRPr="0057219D" w:rsidRDefault="00030571" w:rsidP="00030571">
      <w:pPr>
        <w:spacing w:line="240" w:lineRule="auto"/>
        <w:rPr>
          <w:rFonts w:ascii="Tahoma" w:hAnsi="Tahoma" w:cs="Tahoma"/>
          <w:sz w:val="20"/>
          <w:szCs w:val="20"/>
        </w:rPr>
      </w:pPr>
    </w:p>
    <w:p w:rsidR="00030571" w:rsidRPr="0057219D" w:rsidRDefault="00030571" w:rsidP="00030571">
      <w:pPr>
        <w:spacing w:line="240" w:lineRule="auto"/>
        <w:rPr>
          <w:rFonts w:ascii="Tahoma" w:hAnsi="Tahoma" w:cs="Tahoma"/>
          <w:sz w:val="20"/>
          <w:szCs w:val="20"/>
        </w:rPr>
      </w:pPr>
    </w:p>
    <w:p w:rsidR="006A4B29" w:rsidRPr="0057219D" w:rsidRDefault="006A4B29">
      <w:pPr>
        <w:rPr>
          <w:rFonts w:ascii="Tahoma" w:hAnsi="Tahoma" w:cs="Tahoma"/>
          <w:sz w:val="20"/>
          <w:szCs w:val="20"/>
        </w:rPr>
      </w:pPr>
    </w:p>
    <w:sectPr w:rsidR="006A4B29" w:rsidRPr="0057219D" w:rsidSect="0057219D">
      <w:headerReference w:type="default" r:id="rId7"/>
      <w:footerReference w:type="default" r:id="rId8"/>
      <w:pgSz w:w="11906" w:h="16838"/>
      <w:pgMar w:top="2836" w:right="1416" w:bottom="1985" w:left="1985"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3DA5" w:rsidRDefault="00FF3DA5" w:rsidP="00030571">
      <w:pPr>
        <w:spacing w:after="0" w:line="240" w:lineRule="auto"/>
      </w:pPr>
      <w:r>
        <w:separator/>
      </w:r>
    </w:p>
  </w:endnote>
  <w:endnote w:type="continuationSeparator" w:id="1">
    <w:p w:rsidR="00FF3DA5" w:rsidRDefault="00FF3DA5" w:rsidP="000305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B29" w:rsidRPr="00FD5A0C" w:rsidRDefault="006A4B29">
    <w:pPr>
      <w:pStyle w:val="Piedepgina"/>
      <w:jc w:val="center"/>
      <w:rPr>
        <w:rFonts w:ascii="Tahoma" w:hAnsi="Tahoma" w:cs="Tahoma"/>
        <w:i/>
        <w:sz w:val="18"/>
        <w:szCs w:val="18"/>
      </w:rPr>
    </w:pPr>
    <w:r w:rsidRPr="00FD5A0C">
      <w:rPr>
        <w:rFonts w:ascii="Tahoma" w:hAnsi="Tahoma" w:cs="Tahoma"/>
        <w:i/>
        <w:sz w:val="18"/>
        <w:szCs w:val="18"/>
      </w:rPr>
      <w:t xml:space="preserve">Página </w:t>
    </w:r>
    <w:r w:rsidR="00BF71D3" w:rsidRPr="00FD5A0C">
      <w:rPr>
        <w:rFonts w:ascii="Tahoma" w:hAnsi="Tahoma" w:cs="Tahoma"/>
        <w:i/>
        <w:sz w:val="18"/>
        <w:szCs w:val="18"/>
      </w:rPr>
      <w:fldChar w:fldCharType="begin"/>
    </w:r>
    <w:r w:rsidRPr="00FD5A0C">
      <w:rPr>
        <w:rFonts w:ascii="Tahoma" w:hAnsi="Tahoma" w:cs="Tahoma"/>
        <w:i/>
        <w:sz w:val="18"/>
        <w:szCs w:val="18"/>
      </w:rPr>
      <w:instrText>PAGE</w:instrText>
    </w:r>
    <w:r w:rsidR="00BF71D3" w:rsidRPr="00FD5A0C">
      <w:rPr>
        <w:rFonts w:ascii="Tahoma" w:hAnsi="Tahoma" w:cs="Tahoma"/>
        <w:i/>
        <w:sz w:val="18"/>
        <w:szCs w:val="18"/>
      </w:rPr>
      <w:fldChar w:fldCharType="separate"/>
    </w:r>
    <w:r w:rsidR="004F1AE4">
      <w:rPr>
        <w:rFonts w:ascii="Tahoma" w:hAnsi="Tahoma" w:cs="Tahoma"/>
        <w:i/>
        <w:noProof/>
        <w:sz w:val="18"/>
        <w:szCs w:val="18"/>
      </w:rPr>
      <w:t>1</w:t>
    </w:r>
    <w:r w:rsidR="00BF71D3" w:rsidRPr="00FD5A0C">
      <w:rPr>
        <w:rFonts w:ascii="Tahoma" w:hAnsi="Tahoma" w:cs="Tahoma"/>
        <w:i/>
        <w:sz w:val="18"/>
        <w:szCs w:val="18"/>
      </w:rPr>
      <w:fldChar w:fldCharType="end"/>
    </w:r>
    <w:r w:rsidRPr="00FD5A0C">
      <w:rPr>
        <w:rFonts w:ascii="Tahoma" w:hAnsi="Tahoma" w:cs="Tahoma"/>
        <w:i/>
        <w:sz w:val="18"/>
        <w:szCs w:val="18"/>
      </w:rPr>
      <w:t xml:space="preserve"> de </w:t>
    </w:r>
    <w:r w:rsidR="00BF71D3" w:rsidRPr="00FD5A0C">
      <w:rPr>
        <w:rFonts w:ascii="Tahoma" w:hAnsi="Tahoma" w:cs="Tahoma"/>
        <w:i/>
        <w:sz w:val="18"/>
        <w:szCs w:val="18"/>
      </w:rPr>
      <w:fldChar w:fldCharType="begin"/>
    </w:r>
    <w:r w:rsidRPr="00FD5A0C">
      <w:rPr>
        <w:rFonts w:ascii="Tahoma" w:hAnsi="Tahoma" w:cs="Tahoma"/>
        <w:i/>
        <w:sz w:val="18"/>
        <w:szCs w:val="18"/>
      </w:rPr>
      <w:instrText>NUMPAGES</w:instrText>
    </w:r>
    <w:r w:rsidR="00BF71D3" w:rsidRPr="00FD5A0C">
      <w:rPr>
        <w:rFonts w:ascii="Tahoma" w:hAnsi="Tahoma" w:cs="Tahoma"/>
        <w:i/>
        <w:sz w:val="18"/>
        <w:szCs w:val="18"/>
      </w:rPr>
      <w:fldChar w:fldCharType="separate"/>
    </w:r>
    <w:r w:rsidR="004F1AE4">
      <w:rPr>
        <w:rFonts w:ascii="Tahoma" w:hAnsi="Tahoma" w:cs="Tahoma"/>
        <w:i/>
        <w:noProof/>
        <w:sz w:val="18"/>
        <w:szCs w:val="18"/>
      </w:rPr>
      <w:t>11</w:t>
    </w:r>
    <w:r w:rsidR="00BF71D3" w:rsidRPr="00FD5A0C">
      <w:rPr>
        <w:rFonts w:ascii="Tahoma" w:hAnsi="Tahoma" w:cs="Tahoma"/>
        <w:i/>
        <w:sz w:val="18"/>
        <w:szCs w:val="18"/>
      </w:rPr>
      <w:fldChar w:fldCharType="end"/>
    </w:r>
  </w:p>
  <w:p w:rsidR="006A4B29" w:rsidRDefault="006A4B29">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3DA5" w:rsidRDefault="00FF3DA5" w:rsidP="00030571">
      <w:pPr>
        <w:spacing w:after="0" w:line="240" w:lineRule="auto"/>
      </w:pPr>
      <w:r>
        <w:separator/>
      </w:r>
    </w:p>
  </w:footnote>
  <w:footnote w:type="continuationSeparator" w:id="1">
    <w:p w:rsidR="00FF3DA5" w:rsidRDefault="00FF3DA5" w:rsidP="00030571">
      <w:pPr>
        <w:spacing w:after="0" w:line="240" w:lineRule="auto"/>
      </w:pPr>
      <w:r>
        <w:continuationSeparator/>
      </w:r>
    </w:p>
  </w:footnote>
  <w:footnote w:id="2">
    <w:p w:rsidR="006A4B29" w:rsidRPr="0057219D" w:rsidRDefault="006A4B29" w:rsidP="00030571">
      <w:pPr>
        <w:pStyle w:val="Textonotapie"/>
        <w:rPr>
          <w:sz w:val="16"/>
          <w:szCs w:val="16"/>
        </w:rPr>
      </w:pPr>
      <w:r w:rsidRPr="0040213E">
        <w:rPr>
          <w:rStyle w:val="Refdenotaalpie"/>
          <w:i/>
          <w:iCs/>
          <w:sz w:val="18"/>
          <w:szCs w:val="18"/>
        </w:rPr>
        <w:footnoteRef/>
      </w:r>
      <w:r w:rsidRPr="0040213E">
        <w:rPr>
          <w:i/>
          <w:iCs/>
          <w:sz w:val="18"/>
          <w:szCs w:val="18"/>
        </w:rPr>
        <w:t xml:space="preserve"> </w:t>
      </w:r>
      <w:r w:rsidRPr="00F90FDF">
        <w:rPr>
          <w:sz w:val="16"/>
          <w:szCs w:val="16"/>
        </w:rPr>
        <w:t>Aprobada por Decreto Legislativo Nº 1017.</w:t>
      </w:r>
    </w:p>
  </w:footnote>
  <w:footnote w:id="3">
    <w:p w:rsidR="006A4B29" w:rsidRPr="00F90FDF" w:rsidRDefault="006A4B29" w:rsidP="00030571">
      <w:pPr>
        <w:pStyle w:val="Textonotapie"/>
        <w:rPr>
          <w:sz w:val="16"/>
          <w:szCs w:val="16"/>
        </w:rPr>
      </w:pPr>
      <w:r w:rsidRPr="00F90FDF">
        <w:rPr>
          <w:rStyle w:val="Refdenotaalpie"/>
          <w:sz w:val="16"/>
          <w:szCs w:val="16"/>
        </w:rPr>
        <w:footnoteRef/>
      </w:r>
      <w:r w:rsidRPr="00F90FDF">
        <w:rPr>
          <w:sz w:val="16"/>
          <w:szCs w:val="16"/>
        </w:rPr>
        <w:t xml:space="preserve"> Aprobado por Decreto Supremo Nº 184-2008-EF.</w:t>
      </w:r>
    </w:p>
    <w:p w:rsidR="006A4B29" w:rsidRDefault="006A4B29" w:rsidP="00030571">
      <w:pPr>
        <w:pStyle w:val="Textonotapie"/>
      </w:pPr>
    </w:p>
  </w:footnote>
  <w:footnote w:id="4">
    <w:p w:rsidR="006A4B29" w:rsidRPr="00F90FDF" w:rsidRDefault="006A4B29" w:rsidP="00030571">
      <w:pPr>
        <w:pStyle w:val="Textonotapie"/>
        <w:rPr>
          <w:sz w:val="16"/>
          <w:szCs w:val="16"/>
        </w:rPr>
      </w:pPr>
      <w:r w:rsidRPr="00F90FDF">
        <w:rPr>
          <w:rStyle w:val="Refdenotaalpie"/>
          <w:b/>
          <w:bCs/>
          <w:sz w:val="16"/>
          <w:szCs w:val="16"/>
        </w:rPr>
        <w:footnoteRef/>
      </w:r>
      <w:r w:rsidRPr="00F90FDF">
        <w:rPr>
          <w:sz w:val="16"/>
          <w:szCs w:val="16"/>
        </w:rPr>
        <w:t xml:space="preserve"> </w:t>
      </w:r>
      <w:r w:rsidRPr="00F90FDF">
        <w:rPr>
          <w:b/>
          <w:bCs/>
          <w:sz w:val="16"/>
          <w:szCs w:val="16"/>
        </w:rPr>
        <w:t>El Principio de Presunción de Veracidad</w:t>
      </w:r>
      <w:r w:rsidRPr="00F90FDF">
        <w:rPr>
          <w:sz w:val="16"/>
          <w:szCs w:val="16"/>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F90FDF">
        <w:rPr>
          <w:b/>
          <w:bCs/>
          <w:sz w:val="16"/>
          <w:szCs w:val="16"/>
        </w:rPr>
        <w:t>Comentarios a la Ley del Procedimiento Administrativo General</w:t>
      </w:r>
      <w:r w:rsidRPr="00F90FDF">
        <w:rPr>
          <w:sz w:val="16"/>
          <w:szCs w:val="16"/>
        </w:rPr>
        <w:t>. Cuarta Edición. Lima: Gaceta Jurídica, 2005; pp. 74 -75.</w:t>
      </w:r>
    </w:p>
    <w:p w:rsidR="006A4B29" w:rsidRDefault="006A4B29" w:rsidP="00030571">
      <w:pPr>
        <w:pStyle w:val="Textonotapie"/>
      </w:pPr>
    </w:p>
  </w:footnote>
  <w:footnote w:id="5">
    <w:p w:rsidR="006A4B29" w:rsidRPr="00F90FDF" w:rsidRDefault="006A4B29" w:rsidP="00030571">
      <w:pPr>
        <w:pStyle w:val="Textonotapie"/>
        <w:rPr>
          <w:sz w:val="16"/>
          <w:szCs w:val="16"/>
        </w:rPr>
      </w:pPr>
      <w:r w:rsidRPr="00F90FDF">
        <w:rPr>
          <w:rStyle w:val="Refdenotaalpie"/>
          <w:sz w:val="16"/>
          <w:szCs w:val="16"/>
        </w:rPr>
        <w:footnoteRef/>
      </w:r>
      <w:r w:rsidRPr="00F90FDF">
        <w:rPr>
          <w:sz w:val="16"/>
          <w:szCs w:val="16"/>
        </w:rPr>
        <w:t xml:space="preserve"> </w:t>
      </w:r>
      <w:r w:rsidRPr="00356ABF">
        <w:rPr>
          <w:i/>
          <w:iCs/>
          <w:sz w:val="16"/>
          <w:szCs w:val="16"/>
        </w:rPr>
        <w:t>Artículo IV, 1.11 del Título Preliminar de la LPAG</w:t>
      </w:r>
    </w:p>
    <w:p w:rsidR="006A4B29" w:rsidRDefault="006A4B29" w:rsidP="00030571">
      <w:pPr>
        <w:pStyle w:val="Textonotapie"/>
      </w:pPr>
    </w:p>
  </w:footnote>
  <w:footnote w:id="6">
    <w:p w:rsidR="006A4B29" w:rsidRPr="00F90FDF" w:rsidRDefault="006A4B29" w:rsidP="00030571">
      <w:pPr>
        <w:pStyle w:val="Textonotapie"/>
        <w:rPr>
          <w:b/>
          <w:bCs/>
          <w:sz w:val="16"/>
          <w:szCs w:val="16"/>
        </w:rPr>
      </w:pPr>
      <w:r>
        <w:rPr>
          <w:rStyle w:val="Refdenotaalpie"/>
          <w:i/>
          <w:iCs/>
          <w:sz w:val="18"/>
          <w:szCs w:val="18"/>
        </w:rPr>
        <w:footnoteRef/>
      </w:r>
      <w:r>
        <w:rPr>
          <w:i/>
          <w:iCs/>
          <w:sz w:val="18"/>
          <w:szCs w:val="18"/>
        </w:rPr>
        <w:t xml:space="preserve"> </w:t>
      </w:r>
      <w:r w:rsidRPr="00F90FDF">
        <w:rPr>
          <w:sz w:val="16"/>
          <w:szCs w:val="16"/>
        </w:rPr>
        <w:t>"</w:t>
      </w:r>
      <w:r w:rsidRPr="00F90FDF">
        <w:rPr>
          <w:b/>
          <w:bCs/>
          <w:sz w:val="16"/>
          <w:szCs w:val="16"/>
        </w:rPr>
        <w:t>Artículo 51 Infracciones y Sanciones Administrativas</w:t>
      </w:r>
    </w:p>
    <w:p w:rsidR="006A4B29" w:rsidRPr="00F90FDF" w:rsidRDefault="006A4B29" w:rsidP="00030571">
      <w:pPr>
        <w:pStyle w:val="Textonotapie"/>
        <w:rPr>
          <w:b/>
          <w:bCs/>
          <w:sz w:val="16"/>
          <w:szCs w:val="16"/>
        </w:rPr>
      </w:pPr>
      <w:r w:rsidRPr="00F90FDF">
        <w:rPr>
          <w:b/>
          <w:bCs/>
          <w:sz w:val="16"/>
          <w:szCs w:val="16"/>
        </w:rPr>
        <w:t>51.2. Sanciones</w:t>
      </w:r>
    </w:p>
    <w:p w:rsidR="006A4B29" w:rsidRPr="00F90FDF" w:rsidRDefault="006A4B29" w:rsidP="00030571">
      <w:pPr>
        <w:pStyle w:val="Textonotapie"/>
        <w:rPr>
          <w:sz w:val="16"/>
          <w:szCs w:val="16"/>
        </w:rPr>
      </w:pPr>
      <w:r w:rsidRPr="00F90FDF">
        <w:rPr>
          <w:b/>
          <w:bCs/>
          <w:sz w:val="16"/>
          <w:szCs w:val="16"/>
        </w:rPr>
        <w:t xml:space="preserve"> </w:t>
      </w:r>
      <w:r w:rsidRPr="00F90FDF">
        <w:rPr>
          <w:sz w:val="16"/>
          <w:szCs w:val="16"/>
        </w:rPr>
        <w:t>(…) Los proveedores, participantes, postores o contratistas que incurran en las causales establecidas en los literales a), b) c) d), e), f), h), i),j) y k)  precedentes, serán sancionados con inhabilitación temporal para contratar con el Estado por un período no menor de un (01) años ni mayor de tres (03) años…”</w:t>
      </w:r>
    </w:p>
    <w:p w:rsidR="006A4B29" w:rsidRPr="00F90FDF" w:rsidRDefault="006A4B29" w:rsidP="00030571">
      <w:pPr>
        <w:pStyle w:val="Textonotapie"/>
        <w:rPr>
          <w:b/>
          <w:bCs/>
          <w:sz w:val="16"/>
          <w:szCs w:val="16"/>
        </w:rPr>
      </w:pPr>
      <w:r w:rsidRPr="00F90FDF">
        <w:rPr>
          <w:sz w:val="16"/>
          <w:szCs w:val="16"/>
        </w:rPr>
        <w:t>"</w:t>
      </w:r>
      <w:r w:rsidRPr="00F90FDF">
        <w:rPr>
          <w:b/>
          <w:bCs/>
          <w:sz w:val="16"/>
          <w:szCs w:val="16"/>
        </w:rPr>
        <w:t>Artículo 237 Infracciones y Sanciones Administrativas</w:t>
      </w:r>
    </w:p>
    <w:p w:rsidR="006A4B29" w:rsidRPr="00F90FDF" w:rsidRDefault="006A4B29" w:rsidP="00030571">
      <w:pPr>
        <w:pStyle w:val="Textonotapie"/>
        <w:rPr>
          <w:b/>
          <w:bCs/>
          <w:sz w:val="16"/>
          <w:szCs w:val="16"/>
        </w:rPr>
      </w:pPr>
      <w:r w:rsidRPr="00F90FDF">
        <w:rPr>
          <w:b/>
          <w:bCs/>
          <w:sz w:val="16"/>
          <w:szCs w:val="16"/>
        </w:rPr>
        <w:t>2.- Sanciones</w:t>
      </w:r>
    </w:p>
    <w:p w:rsidR="006A4B29" w:rsidRPr="00F90FDF" w:rsidRDefault="006A4B29" w:rsidP="00030571">
      <w:pPr>
        <w:pStyle w:val="Textonotapie"/>
        <w:rPr>
          <w:sz w:val="16"/>
          <w:szCs w:val="16"/>
        </w:rPr>
      </w:pPr>
      <w:r w:rsidRPr="00F90FDF">
        <w:rPr>
          <w:b/>
          <w:bCs/>
          <w:sz w:val="16"/>
          <w:szCs w:val="16"/>
        </w:rPr>
        <w:t xml:space="preserve"> </w:t>
      </w:r>
      <w:r w:rsidRPr="00F90FDF">
        <w:rPr>
          <w:sz w:val="16"/>
          <w:szCs w:val="16"/>
        </w:rPr>
        <w:t>(…) Los proveedores, participantes, postores o contratistas que incurran en las causales establecidas en los literales a), b) c) d), e), f), h), i),j) y k)  precedentes, serán sancionados con inhabilitación temporal para contratar con el Estado por un período no menor de un (01) años ni mayor de tres (03) años…”</w:t>
      </w:r>
    </w:p>
    <w:p w:rsidR="006A4B29" w:rsidRDefault="006A4B29" w:rsidP="00030571">
      <w:pPr>
        <w:pStyle w:val="Textonotapie"/>
      </w:pPr>
    </w:p>
  </w:footnote>
  <w:footnote w:id="7">
    <w:p w:rsidR="006A4B29" w:rsidRPr="00B66689" w:rsidRDefault="006A4B29" w:rsidP="00030571">
      <w:pPr>
        <w:pStyle w:val="Textonotapie"/>
        <w:rPr>
          <w:b/>
          <w:bCs/>
          <w:i/>
          <w:iCs/>
          <w:sz w:val="16"/>
          <w:szCs w:val="16"/>
        </w:rPr>
      </w:pPr>
      <w:r>
        <w:rPr>
          <w:rStyle w:val="Refdenotaalpie"/>
          <w:i/>
          <w:iCs/>
          <w:sz w:val="18"/>
          <w:szCs w:val="18"/>
        </w:rPr>
        <w:footnoteRef/>
      </w:r>
      <w:r>
        <w:rPr>
          <w:i/>
          <w:iCs/>
          <w:sz w:val="18"/>
          <w:szCs w:val="18"/>
        </w:rPr>
        <w:t xml:space="preserve"> </w:t>
      </w:r>
      <w:r w:rsidRPr="00B66689">
        <w:rPr>
          <w:b/>
          <w:bCs/>
          <w:i/>
          <w:iCs/>
          <w:sz w:val="16"/>
          <w:szCs w:val="16"/>
        </w:rPr>
        <w:t>Artículo 427.- Falsificación de documentos</w:t>
      </w:r>
    </w:p>
    <w:p w:rsidR="006A4B29" w:rsidRDefault="006A4B29" w:rsidP="00030571">
      <w:pPr>
        <w:pStyle w:val="Textonotapie"/>
      </w:pPr>
      <w:r w:rsidRPr="00B66689">
        <w:rPr>
          <w:i/>
          <w:iCs/>
          <w:sz w:val="16"/>
          <w:szCs w:val="16"/>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footnote>
  <w:footnote w:id="8">
    <w:p w:rsidR="006A4B29" w:rsidRPr="00B66689" w:rsidRDefault="006A4B29" w:rsidP="00030571">
      <w:pPr>
        <w:pStyle w:val="Textonotapie"/>
        <w:rPr>
          <w:i/>
          <w:iCs/>
          <w:sz w:val="16"/>
          <w:szCs w:val="16"/>
        </w:rPr>
      </w:pPr>
      <w:r w:rsidRPr="00B66689">
        <w:rPr>
          <w:rStyle w:val="Refdenotaalpie"/>
          <w:i/>
          <w:iCs/>
          <w:sz w:val="16"/>
          <w:szCs w:val="16"/>
        </w:rPr>
        <w:footnoteRef/>
      </w:r>
      <w:r w:rsidRPr="00B66689">
        <w:rPr>
          <w:i/>
          <w:iCs/>
          <w:sz w:val="16"/>
          <w:szCs w:val="16"/>
        </w:rPr>
        <w:t xml:space="preserve"> </w:t>
      </w:r>
      <w:r w:rsidRPr="00B66689">
        <w:rPr>
          <w:b/>
          <w:bCs/>
          <w:i/>
          <w:iCs/>
          <w:sz w:val="16"/>
          <w:szCs w:val="16"/>
        </w:rPr>
        <w:t>Artículo 438.- Falsedad genérica</w:t>
      </w:r>
      <w:r w:rsidRPr="00B66689">
        <w:rPr>
          <w:i/>
          <w:iCs/>
          <w:sz w:val="16"/>
          <w:szCs w:val="16"/>
        </w:rPr>
        <w:t xml:space="preserve"> </w:t>
      </w:r>
    </w:p>
    <w:p w:rsidR="006A4B29" w:rsidRDefault="006A4B29" w:rsidP="00030571">
      <w:pPr>
        <w:pStyle w:val="Textonotapie"/>
      </w:pPr>
      <w:r w:rsidRPr="00B66689">
        <w:rPr>
          <w:i/>
          <w:iCs/>
          <w:sz w:val="16"/>
          <w:szCs w:val="16"/>
        </w:rPr>
        <w:tab/>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AE4" w:rsidRDefault="004F1AE4" w:rsidP="004F1AE4">
    <w:pPr>
      <w:pStyle w:val="Encabezado"/>
      <w:rPr>
        <w:noProof/>
      </w:rPr>
    </w:pPr>
    <w:r>
      <w:rPr>
        <w:noProof/>
        <w:lang w:eastAsia="es-ES"/>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4F1AE4" w:rsidRDefault="004F1AE4" w:rsidP="004F1AE4">
    <w:pPr>
      <w:pStyle w:val="Encabezado"/>
      <w:rPr>
        <w:noProof/>
      </w:rPr>
    </w:pPr>
  </w:p>
  <w:p w:rsidR="004F1AE4" w:rsidRDefault="004F1AE4" w:rsidP="004F1AE4">
    <w:pPr>
      <w:pStyle w:val="Encabezado"/>
      <w:jc w:val="center"/>
      <w:rPr>
        <w:rFonts w:ascii="Monotype Corsiva" w:hAnsi="Monotype Corsiva"/>
        <w:b/>
        <w:sz w:val="44"/>
        <w:szCs w:val="44"/>
      </w:rPr>
    </w:pPr>
  </w:p>
  <w:p w:rsidR="004F1AE4" w:rsidRDefault="004F1AE4" w:rsidP="004F1AE4">
    <w:pPr>
      <w:pStyle w:val="Encabezado"/>
      <w:jc w:val="center"/>
    </w:pPr>
    <w:r>
      <w:rPr>
        <w:rFonts w:ascii="Monotype Corsiva" w:hAnsi="Monotype Corsiva"/>
        <w:b/>
        <w:sz w:val="44"/>
        <w:szCs w:val="44"/>
      </w:rPr>
      <w:t xml:space="preserve">Resolución Nº   </w:t>
    </w:r>
    <w:r>
      <w:rPr>
        <w:rFonts w:ascii="Tahoma" w:hAnsi="Tahoma" w:cs="Tahoma"/>
        <w:b/>
        <w:sz w:val="44"/>
        <w:szCs w:val="44"/>
      </w:rPr>
      <w:t>1126-2011-TC-S1</w:t>
    </w:r>
  </w:p>
  <w:p w:rsidR="004F1AE4" w:rsidRDefault="004F1AE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204BB"/>
    <w:multiLevelType w:val="hybridMultilevel"/>
    <w:tmpl w:val="B4C8DF18"/>
    <w:lvl w:ilvl="0" w:tplc="5AF4A50E">
      <w:start w:val="1"/>
      <w:numFmt w:val="decimal"/>
      <w:lvlText w:val="%1."/>
      <w:lvlJc w:val="left"/>
      <w:pPr>
        <w:ind w:left="720" w:hanging="360"/>
      </w:pPr>
      <w:rPr>
        <w:rFonts w:ascii="Tahoma" w:hAnsi="Tahoma" w:cs="Tahoma" w:hint="default"/>
        <w:b/>
        <w:bCs/>
        <w:i w:val="0"/>
        <w:iCs w:val="0"/>
        <w:sz w:val="20"/>
        <w:szCs w:val="2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
    <w:nsid w:val="0BE92BAF"/>
    <w:multiLevelType w:val="hybridMultilevel"/>
    <w:tmpl w:val="319CBC70"/>
    <w:lvl w:ilvl="0" w:tplc="0C0A0019">
      <w:start w:val="1"/>
      <w:numFmt w:val="lowerLetter"/>
      <w:lvlText w:val="%1."/>
      <w:lvlJc w:val="left"/>
      <w:pPr>
        <w:ind w:left="1287" w:hanging="360"/>
      </w:pPr>
    </w:lvl>
    <w:lvl w:ilvl="1" w:tplc="0C0A0019">
      <w:start w:val="1"/>
      <w:numFmt w:val="lowerLetter"/>
      <w:lvlText w:val="%2."/>
      <w:lvlJc w:val="left"/>
      <w:pPr>
        <w:ind w:left="2007" w:hanging="360"/>
      </w:pPr>
    </w:lvl>
    <w:lvl w:ilvl="2" w:tplc="0C0A001B">
      <w:start w:val="1"/>
      <w:numFmt w:val="lowerRoman"/>
      <w:lvlText w:val="%3."/>
      <w:lvlJc w:val="right"/>
      <w:pPr>
        <w:ind w:left="2727" w:hanging="180"/>
      </w:pPr>
    </w:lvl>
    <w:lvl w:ilvl="3" w:tplc="0C0A000F">
      <w:start w:val="1"/>
      <w:numFmt w:val="decimal"/>
      <w:lvlText w:val="%4."/>
      <w:lvlJc w:val="left"/>
      <w:pPr>
        <w:ind w:left="3447" w:hanging="360"/>
      </w:pPr>
    </w:lvl>
    <w:lvl w:ilvl="4" w:tplc="0C0A0019">
      <w:start w:val="1"/>
      <w:numFmt w:val="lowerLetter"/>
      <w:lvlText w:val="%5."/>
      <w:lvlJc w:val="left"/>
      <w:pPr>
        <w:ind w:left="4167" w:hanging="360"/>
      </w:pPr>
    </w:lvl>
    <w:lvl w:ilvl="5" w:tplc="0C0A001B">
      <w:start w:val="1"/>
      <w:numFmt w:val="lowerRoman"/>
      <w:lvlText w:val="%6."/>
      <w:lvlJc w:val="right"/>
      <w:pPr>
        <w:ind w:left="4887" w:hanging="180"/>
      </w:pPr>
    </w:lvl>
    <w:lvl w:ilvl="6" w:tplc="0C0A000F">
      <w:start w:val="1"/>
      <w:numFmt w:val="decimal"/>
      <w:lvlText w:val="%7."/>
      <w:lvlJc w:val="left"/>
      <w:pPr>
        <w:ind w:left="5607" w:hanging="360"/>
      </w:pPr>
    </w:lvl>
    <w:lvl w:ilvl="7" w:tplc="0C0A0019">
      <w:start w:val="1"/>
      <w:numFmt w:val="lowerLetter"/>
      <w:lvlText w:val="%8."/>
      <w:lvlJc w:val="left"/>
      <w:pPr>
        <w:ind w:left="6327" w:hanging="360"/>
      </w:pPr>
    </w:lvl>
    <w:lvl w:ilvl="8" w:tplc="0C0A001B">
      <w:start w:val="1"/>
      <w:numFmt w:val="lowerRoman"/>
      <w:lvlText w:val="%9."/>
      <w:lvlJc w:val="right"/>
      <w:pPr>
        <w:ind w:left="7047" w:hanging="180"/>
      </w:pPr>
    </w:lvl>
  </w:abstractNum>
  <w:abstractNum w:abstractNumId="2">
    <w:nsid w:val="0D89661A"/>
    <w:multiLevelType w:val="hybridMultilevel"/>
    <w:tmpl w:val="896EEB22"/>
    <w:lvl w:ilvl="0" w:tplc="B9A0C6C8">
      <w:start w:val="1"/>
      <w:numFmt w:val="decimal"/>
      <w:lvlText w:val="%1."/>
      <w:lvlJc w:val="left"/>
      <w:pPr>
        <w:tabs>
          <w:tab w:val="num" w:pos="454"/>
        </w:tabs>
        <w:ind w:left="454" w:hanging="454"/>
      </w:pPr>
      <w:rPr>
        <w:rFonts w:ascii="Tahoma" w:hAnsi="Tahoma" w:cs="Tahoma" w:hint="default"/>
        <w:b/>
        <w:bCs/>
        <w:i w:val="0"/>
        <w:iCs w:val="0"/>
        <w:shadow/>
        <w:emboss w:val="0"/>
        <w:imprint w:val="0"/>
        <w:color w:val="auto"/>
        <w:sz w:val="20"/>
        <w:szCs w:val="20"/>
        <w:effect w:val="none"/>
      </w:rPr>
    </w:lvl>
    <w:lvl w:ilvl="1" w:tplc="70F2732C">
      <w:start w:val="1"/>
      <w:numFmt w:val="lowerLetter"/>
      <w:lvlText w:val="%2."/>
      <w:lvlJc w:val="left"/>
      <w:pPr>
        <w:tabs>
          <w:tab w:val="num" w:pos="1440"/>
        </w:tabs>
        <w:ind w:left="1440" w:hanging="360"/>
      </w:pPr>
      <w:rPr>
        <w:sz w:val="22"/>
        <w:szCs w:val="22"/>
      </w:rPr>
    </w:lvl>
    <w:lvl w:ilvl="2" w:tplc="B1187586">
      <w:start w:val="1"/>
      <w:numFmt w:val="lowerRoman"/>
      <w:lvlText w:val="(%3)"/>
      <w:lvlJc w:val="left"/>
      <w:pPr>
        <w:tabs>
          <w:tab w:val="num" w:pos="2700"/>
        </w:tabs>
        <w:ind w:left="2700" w:hanging="720"/>
      </w:pPr>
      <w:rPr>
        <w:rFonts w:hint="default"/>
        <w:b/>
        <w:bCs/>
        <w:sz w:val="22"/>
        <w:szCs w:val="22"/>
      </w:r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3">
    <w:nsid w:val="1A654C9E"/>
    <w:multiLevelType w:val="hybridMultilevel"/>
    <w:tmpl w:val="D7F680A0"/>
    <w:lvl w:ilvl="0" w:tplc="08A602CE">
      <w:start w:val="1"/>
      <w:numFmt w:val="decimal"/>
      <w:lvlText w:val="%1."/>
      <w:lvlJc w:val="left"/>
      <w:pPr>
        <w:tabs>
          <w:tab w:val="num" w:pos="360"/>
        </w:tabs>
        <w:ind w:left="360" w:hanging="360"/>
      </w:pPr>
      <w:rPr>
        <w:rFonts w:ascii="Tahoma" w:hAnsi="Tahoma" w:cs="Tahoma" w:hint="default"/>
        <w:b/>
        <w:bCs/>
        <w:i w:val="0"/>
        <w:iCs w:val="0"/>
        <w:sz w:val="20"/>
        <w:szCs w:val="20"/>
      </w:rPr>
    </w:lvl>
    <w:lvl w:ilvl="1" w:tplc="0C0A0019">
      <w:start w:val="1"/>
      <w:numFmt w:val="lowerLetter"/>
      <w:lvlText w:val="%2."/>
      <w:lvlJc w:val="left"/>
      <w:pPr>
        <w:tabs>
          <w:tab w:val="num" w:pos="360"/>
        </w:tabs>
        <w:ind w:left="360" w:hanging="360"/>
      </w:pPr>
    </w:lvl>
    <w:lvl w:ilvl="2" w:tplc="0C0A001B">
      <w:start w:val="1"/>
      <w:numFmt w:val="lowerRoman"/>
      <w:lvlText w:val="%3."/>
      <w:lvlJc w:val="right"/>
      <w:pPr>
        <w:tabs>
          <w:tab w:val="num" w:pos="1080"/>
        </w:tabs>
        <w:ind w:left="1080" w:hanging="180"/>
      </w:pPr>
    </w:lvl>
    <w:lvl w:ilvl="3" w:tplc="0C0A000F">
      <w:start w:val="1"/>
      <w:numFmt w:val="decimal"/>
      <w:lvlText w:val="%4."/>
      <w:lvlJc w:val="left"/>
      <w:pPr>
        <w:tabs>
          <w:tab w:val="num" w:pos="1800"/>
        </w:tabs>
        <w:ind w:left="1800" w:hanging="360"/>
      </w:pPr>
    </w:lvl>
    <w:lvl w:ilvl="4" w:tplc="0C0A0019">
      <w:start w:val="1"/>
      <w:numFmt w:val="lowerLetter"/>
      <w:lvlText w:val="%5."/>
      <w:lvlJc w:val="left"/>
      <w:pPr>
        <w:tabs>
          <w:tab w:val="num" w:pos="2520"/>
        </w:tabs>
        <w:ind w:left="2520" w:hanging="360"/>
      </w:pPr>
    </w:lvl>
    <w:lvl w:ilvl="5" w:tplc="0C0A001B">
      <w:start w:val="1"/>
      <w:numFmt w:val="lowerRoman"/>
      <w:lvlText w:val="%6."/>
      <w:lvlJc w:val="right"/>
      <w:pPr>
        <w:tabs>
          <w:tab w:val="num" w:pos="3240"/>
        </w:tabs>
        <w:ind w:left="3240" w:hanging="180"/>
      </w:pPr>
    </w:lvl>
    <w:lvl w:ilvl="6" w:tplc="0C0A000F">
      <w:start w:val="1"/>
      <w:numFmt w:val="decimal"/>
      <w:lvlText w:val="%7."/>
      <w:lvlJc w:val="left"/>
      <w:pPr>
        <w:tabs>
          <w:tab w:val="num" w:pos="3960"/>
        </w:tabs>
        <w:ind w:left="3960" w:hanging="360"/>
      </w:pPr>
    </w:lvl>
    <w:lvl w:ilvl="7" w:tplc="0C0A0019">
      <w:start w:val="1"/>
      <w:numFmt w:val="lowerLetter"/>
      <w:lvlText w:val="%8."/>
      <w:lvlJc w:val="left"/>
      <w:pPr>
        <w:tabs>
          <w:tab w:val="num" w:pos="4680"/>
        </w:tabs>
        <w:ind w:left="4680" w:hanging="360"/>
      </w:pPr>
    </w:lvl>
    <w:lvl w:ilvl="8" w:tplc="0C0A001B">
      <w:start w:val="1"/>
      <w:numFmt w:val="lowerRoman"/>
      <w:lvlText w:val="%9."/>
      <w:lvlJc w:val="right"/>
      <w:pPr>
        <w:tabs>
          <w:tab w:val="num" w:pos="5400"/>
        </w:tabs>
        <w:ind w:left="5400" w:hanging="180"/>
      </w:pPr>
    </w:lvl>
  </w:abstractNum>
  <w:abstractNum w:abstractNumId="4">
    <w:nsid w:val="2A604CF2"/>
    <w:multiLevelType w:val="hybridMultilevel"/>
    <w:tmpl w:val="08A6192E"/>
    <w:lvl w:ilvl="0" w:tplc="52CCEF68">
      <w:start w:val="1"/>
      <w:numFmt w:val="decimal"/>
      <w:lvlText w:val="%1)"/>
      <w:lvlJc w:val="left"/>
      <w:pPr>
        <w:tabs>
          <w:tab w:val="num" w:pos="644"/>
        </w:tabs>
        <w:ind w:left="644" w:hanging="360"/>
      </w:pPr>
      <w:rPr>
        <w:rFonts w:hint="default"/>
        <w:b w:val="0"/>
        <w:bCs w:val="0"/>
        <w:i w:val="0"/>
        <w:iCs w:val="0"/>
        <w:sz w:val="16"/>
        <w:szCs w:val="16"/>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nsid w:val="5B3E1F50"/>
    <w:multiLevelType w:val="hybridMultilevel"/>
    <w:tmpl w:val="D00A945A"/>
    <w:lvl w:ilvl="0" w:tplc="8EA03CE0">
      <w:start w:val="1"/>
      <w:numFmt w:val="decimal"/>
      <w:lvlText w:val="%1."/>
      <w:lvlJc w:val="right"/>
      <w:pPr>
        <w:ind w:left="720" w:hanging="360"/>
      </w:pPr>
      <w:rPr>
        <w:rFonts w:ascii="Tahoma" w:hAnsi="Tahoma" w:cs="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6DC56D8C"/>
    <w:multiLevelType w:val="hybridMultilevel"/>
    <w:tmpl w:val="02A269C8"/>
    <w:lvl w:ilvl="0" w:tplc="29DAEAAA">
      <w:start w:val="3"/>
      <w:numFmt w:val="bullet"/>
      <w:lvlText w:val="-"/>
      <w:lvlJc w:val="left"/>
      <w:pPr>
        <w:ind w:left="1080" w:hanging="360"/>
      </w:pPr>
      <w:rPr>
        <w:rFonts w:ascii="Tahoma" w:eastAsia="Times New Roman" w:hAnsi="Tahoma" w:hint="default"/>
      </w:rPr>
    </w:lvl>
    <w:lvl w:ilvl="1" w:tplc="0C0A0003">
      <w:start w:val="1"/>
      <w:numFmt w:val="bullet"/>
      <w:lvlText w:val="o"/>
      <w:lvlJc w:val="left"/>
      <w:pPr>
        <w:ind w:left="1800" w:hanging="360"/>
      </w:pPr>
      <w:rPr>
        <w:rFonts w:ascii="Courier New" w:hAnsi="Courier New" w:cs="Courier New" w:hint="default"/>
      </w:rPr>
    </w:lvl>
    <w:lvl w:ilvl="2" w:tplc="0C0A0005">
      <w:start w:val="1"/>
      <w:numFmt w:val="bullet"/>
      <w:lvlText w:val=""/>
      <w:lvlJc w:val="left"/>
      <w:pPr>
        <w:ind w:left="2520" w:hanging="360"/>
      </w:pPr>
      <w:rPr>
        <w:rFonts w:ascii="Wingdings" w:hAnsi="Wingdings" w:cs="Wingdings" w:hint="default"/>
      </w:rPr>
    </w:lvl>
    <w:lvl w:ilvl="3" w:tplc="0C0A0001">
      <w:start w:val="1"/>
      <w:numFmt w:val="bullet"/>
      <w:lvlText w:val=""/>
      <w:lvlJc w:val="left"/>
      <w:pPr>
        <w:ind w:left="3240" w:hanging="360"/>
      </w:pPr>
      <w:rPr>
        <w:rFonts w:ascii="Symbol" w:hAnsi="Symbol" w:cs="Symbol" w:hint="default"/>
      </w:rPr>
    </w:lvl>
    <w:lvl w:ilvl="4" w:tplc="0C0A0003">
      <w:start w:val="1"/>
      <w:numFmt w:val="bullet"/>
      <w:lvlText w:val="o"/>
      <w:lvlJc w:val="left"/>
      <w:pPr>
        <w:ind w:left="3960" w:hanging="360"/>
      </w:pPr>
      <w:rPr>
        <w:rFonts w:ascii="Courier New" w:hAnsi="Courier New" w:cs="Courier New" w:hint="default"/>
      </w:rPr>
    </w:lvl>
    <w:lvl w:ilvl="5" w:tplc="0C0A0005">
      <w:start w:val="1"/>
      <w:numFmt w:val="bullet"/>
      <w:lvlText w:val=""/>
      <w:lvlJc w:val="left"/>
      <w:pPr>
        <w:ind w:left="4680" w:hanging="360"/>
      </w:pPr>
      <w:rPr>
        <w:rFonts w:ascii="Wingdings" w:hAnsi="Wingdings" w:cs="Wingdings" w:hint="default"/>
      </w:rPr>
    </w:lvl>
    <w:lvl w:ilvl="6" w:tplc="0C0A0001">
      <w:start w:val="1"/>
      <w:numFmt w:val="bullet"/>
      <w:lvlText w:val=""/>
      <w:lvlJc w:val="left"/>
      <w:pPr>
        <w:ind w:left="5400" w:hanging="360"/>
      </w:pPr>
      <w:rPr>
        <w:rFonts w:ascii="Symbol" w:hAnsi="Symbol" w:cs="Symbol" w:hint="default"/>
      </w:rPr>
    </w:lvl>
    <w:lvl w:ilvl="7" w:tplc="0C0A0003">
      <w:start w:val="1"/>
      <w:numFmt w:val="bullet"/>
      <w:lvlText w:val="o"/>
      <w:lvlJc w:val="left"/>
      <w:pPr>
        <w:ind w:left="6120" w:hanging="360"/>
      </w:pPr>
      <w:rPr>
        <w:rFonts w:ascii="Courier New" w:hAnsi="Courier New" w:cs="Courier New" w:hint="default"/>
      </w:rPr>
    </w:lvl>
    <w:lvl w:ilvl="8" w:tplc="0C0A0005">
      <w:start w:val="1"/>
      <w:numFmt w:val="bullet"/>
      <w:lvlText w:val=""/>
      <w:lvlJc w:val="left"/>
      <w:pPr>
        <w:ind w:left="6840" w:hanging="360"/>
      </w:pPr>
      <w:rPr>
        <w:rFonts w:ascii="Wingdings" w:hAnsi="Wingdings" w:cs="Wingdings" w:hint="default"/>
      </w:rPr>
    </w:lvl>
  </w:abstractNum>
  <w:abstractNum w:abstractNumId="7">
    <w:nsid w:val="7312500B"/>
    <w:multiLevelType w:val="hybridMultilevel"/>
    <w:tmpl w:val="E3663EA4"/>
    <w:lvl w:ilvl="0" w:tplc="1D6AD5AC">
      <w:start w:val="1"/>
      <w:numFmt w:val="upperRoman"/>
      <w:lvlText w:val="%1."/>
      <w:lvlJc w:val="left"/>
      <w:pPr>
        <w:ind w:left="1080" w:hanging="72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num w:numId="1">
    <w:abstractNumId w:val="2"/>
  </w:num>
  <w:num w:numId="2">
    <w:abstractNumId w:val="5"/>
  </w:num>
  <w:num w:numId="3">
    <w:abstractNumId w:val="4"/>
  </w:num>
  <w:num w:numId="4">
    <w:abstractNumId w:val="3"/>
  </w:num>
  <w:num w:numId="5">
    <w:abstractNumId w:val="0"/>
  </w:num>
  <w:num w:numId="6">
    <w:abstractNumId w:val="7"/>
  </w:num>
  <w:num w:numId="7">
    <w:abstractNumId w:val="1"/>
  </w:num>
  <w:num w:numId="8">
    <w:abstractNumId w:val="6"/>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030571"/>
    <w:rsid w:val="00030571"/>
    <w:rsid w:val="00050826"/>
    <w:rsid w:val="001863F7"/>
    <w:rsid w:val="0021050A"/>
    <w:rsid w:val="004A0052"/>
    <w:rsid w:val="004F1AE4"/>
    <w:rsid w:val="0057219D"/>
    <w:rsid w:val="0066645E"/>
    <w:rsid w:val="006A4B29"/>
    <w:rsid w:val="007950CC"/>
    <w:rsid w:val="0096071E"/>
    <w:rsid w:val="00BF71D3"/>
    <w:rsid w:val="00E45752"/>
    <w:rsid w:val="00FF3DA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0571"/>
    <w:rPr>
      <w:rFonts w:ascii="Calibri" w:eastAsia="Calibri" w:hAnsi="Calibri" w:cs="Times New Roman"/>
    </w:rPr>
  </w:style>
  <w:style w:type="paragraph" w:styleId="Ttulo2">
    <w:name w:val="heading 2"/>
    <w:basedOn w:val="Normal"/>
    <w:next w:val="Normal"/>
    <w:link w:val="Ttulo2Car"/>
    <w:qFormat/>
    <w:rsid w:val="00030571"/>
    <w:pPr>
      <w:keepNext/>
      <w:spacing w:after="0" w:line="240" w:lineRule="auto"/>
      <w:jc w:val="center"/>
      <w:outlineLvl w:val="1"/>
    </w:pPr>
    <w:rPr>
      <w:rFonts w:ascii="Tahoma" w:eastAsia="Times New Roman" w:hAnsi="Tahoma"/>
      <w:b/>
      <w:sz w:val="24"/>
      <w:szCs w:val="20"/>
      <w:lang w:val="es-PE" w:eastAsia="es-PE"/>
    </w:rPr>
  </w:style>
  <w:style w:type="paragraph" w:styleId="Ttulo3">
    <w:name w:val="heading 3"/>
    <w:basedOn w:val="Normal"/>
    <w:next w:val="Normal"/>
    <w:link w:val="Ttulo3Car"/>
    <w:qFormat/>
    <w:rsid w:val="00030571"/>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030571"/>
    <w:rPr>
      <w:rFonts w:ascii="Tahoma" w:eastAsia="Times New Roman" w:hAnsi="Tahoma" w:cs="Times New Roman"/>
      <w:b/>
      <w:sz w:val="24"/>
      <w:szCs w:val="20"/>
      <w:lang w:val="es-PE" w:eastAsia="es-PE"/>
    </w:rPr>
  </w:style>
  <w:style w:type="character" w:customStyle="1" w:styleId="Ttulo3Car">
    <w:name w:val="Título 3 Car"/>
    <w:basedOn w:val="Fuentedeprrafopredeter"/>
    <w:link w:val="Ttulo3"/>
    <w:rsid w:val="00030571"/>
    <w:rPr>
      <w:rFonts w:ascii="Arial" w:eastAsia="Calibri" w:hAnsi="Arial" w:cs="Arial"/>
      <w:b/>
      <w:bCs/>
      <w:sz w:val="26"/>
      <w:szCs w:val="26"/>
    </w:rPr>
  </w:style>
  <w:style w:type="paragraph" w:styleId="Textoindependiente3">
    <w:name w:val="Body Text 3"/>
    <w:basedOn w:val="Normal"/>
    <w:link w:val="Textoindependiente3Car"/>
    <w:semiHidden/>
    <w:unhideWhenUsed/>
    <w:rsid w:val="00030571"/>
    <w:pPr>
      <w:spacing w:after="120" w:line="240" w:lineRule="auto"/>
    </w:pPr>
    <w:rPr>
      <w:rFonts w:ascii="Times New Roman" w:eastAsia="Times New Roman" w:hAnsi="Times New Roman"/>
      <w:sz w:val="16"/>
      <w:szCs w:val="16"/>
      <w:lang w:val="es-PE" w:eastAsia="es-ES"/>
    </w:rPr>
  </w:style>
  <w:style w:type="character" w:customStyle="1" w:styleId="Textoindependiente3Car">
    <w:name w:val="Texto independiente 3 Car"/>
    <w:basedOn w:val="Fuentedeprrafopredeter"/>
    <w:link w:val="Textoindependiente3"/>
    <w:semiHidden/>
    <w:rsid w:val="00030571"/>
    <w:rPr>
      <w:rFonts w:ascii="Times New Roman" w:eastAsia="Times New Roman" w:hAnsi="Times New Roman" w:cs="Times New Roman"/>
      <w:sz w:val="16"/>
      <w:szCs w:val="16"/>
      <w:lang w:val="es-PE" w:eastAsia="es-ES"/>
    </w:rPr>
  </w:style>
  <w:style w:type="paragraph" w:styleId="Prrafodelista">
    <w:name w:val="List Paragraph"/>
    <w:basedOn w:val="Normal"/>
    <w:uiPriority w:val="99"/>
    <w:qFormat/>
    <w:rsid w:val="00030571"/>
    <w:pPr>
      <w:widowControl w:val="0"/>
      <w:suppressAutoHyphens/>
      <w:spacing w:after="0" w:line="240" w:lineRule="auto"/>
      <w:ind w:left="708"/>
    </w:pPr>
    <w:rPr>
      <w:rFonts w:ascii="Times New Roman" w:eastAsia="Times New Roman" w:hAnsi="Times New Roman"/>
      <w:sz w:val="24"/>
      <w:szCs w:val="20"/>
      <w:lang w:val="es-ES_tradnl" w:eastAsia="es-ES"/>
    </w:rPr>
  </w:style>
  <w:style w:type="paragraph" w:styleId="Piedepgina">
    <w:name w:val="footer"/>
    <w:basedOn w:val="Normal"/>
    <w:link w:val="PiedepginaCar"/>
    <w:uiPriority w:val="99"/>
    <w:unhideWhenUsed/>
    <w:rsid w:val="00030571"/>
    <w:pPr>
      <w:tabs>
        <w:tab w:val="center" w:pos="4252"/>
        <w:tab w:val="right" w:pos="8504"/>
      </w:tabs>
    </w:pPr>
  </w:style>
  <w:style w:type="character" w:customStyle="1" w:styleId="PiedepginaCar">
    <w:name w:val="Pie de página Car"/>
    <w:basedOn w:val="Fuentedeprrafopredeter"/>
    <w:link w:val="Piedepgina"/>
    <w:uiPriority w:val="99"/>
    <w:rsid w:val="00030571"/>
    <w:rPr>
      <w:rFonts w:ascii="Calibri" w:eastAsia="Calibri" w:hAnsi="Calibri" w:cs="Times New Roman"/>
    </w:rPr>
  </w:style>
  <w:style w:type="paragraph" w:styleId="Textonotapie">
    <w:name w:val="footnote text"/>
    <w:aliases w:val="Car,Car Car,Texto nota pie1,Car4,Texto independiente1,Texto independiente2,Texto independiente21,Car2 Car Car Car Car Car,Car2 Car,Car2,Car1 Car,Body Text Car Car,Car1,Car41,Texto nota pie1 Car Car,Car2 Car1 Car,Texto independiente11"/>
    <w:basedOn w:val="Normal"/>
    <w:link w:val="TextonotapieCar"/>
    <w:uiPriority w:val="99"/>
    <w:rsid w:val="00030571"/>
    <w:pPr>
      <w:spacing w:after="0" w:line="240" w:lineRule="auto"/>
      <w:jc w:val="both"/>
    </w:pPr>
    <w:rPr>
      <w:rFonts w:ascii="Tahoma" w:hAnsi="Tahoma" w:cs="Tahoma"/>
      <w:sz w:val="20"/>
      <w:szCs w:val="20"/>
    </w:rPr>
  </w:style>
  <w:style w:type="character" w:customStyle="1" w:styleId="TextonotapieCar">
    <w:name w:val="Texto nota pie Car"/>
    <w:aliases w:val="Car Car1,Car Car Car,Texto nota pie1 Car,Car4 Car,Texto independiente1 Car,Texto independiente2 Car,Texto independiente21 Car,Car2 Car Car Car Car Car Car,Car2 Car Car,Car2 Car1,Car1 Car Car,Body Text Car Car Car,Car1 Car1,Car41 Car"/>
    <w:basedOn w:val="Fuentedeprrafopredeter"/>
    <w:link w:val="Textonotapie"/>
    <w:uiPriority w:val="99"/>
    <w:rsid w:val="00030571"/>
    <w:rPr>
      <w:rFonts w:ascii="Tahoma" w:eastAsia="Calibri" w:hAnsi="Tahoma" w:cs="Tahoma"/>
      <w:sz w:val="20"/>
      <w:szCs w:val="20"/>
    </w:rPr>
  </w:style>
  <w:style w:type="character" w:styleId="Refdenotaalpie">
    <w:name w:val="footnote reference"/>
    <w:basedOn w:val="Fuentedeprrafopredeter"/>
    <w:uiPriority w:val="99"/>
    <w:semiHidden/>
    <w:rsid w:val="00030571"/>
    <w:rPr>
      <w:vertAlign w:val="superscript"/>
    </w:rPr>
  </w:style>
  <w:style w:type="paragraph" w:styleId="Textoindependiente">
    <w:name w:val="Body Text"/>
    <w:basedOn w:val="Normal"/>
    <w:link w:val="TextoindependienteCar"/>
    <w:uiPriority w:val="99"/>
    <w:semiHidden/>
    <w:unhideWhenUsed/>
    <w:rsid w:val="00030571"/>
    <w:pPr>
      <w:spacing w:after="120"/>
    </w:pPr>
  </w:style>
  <w:style w:type="character" w:customStyle="1" w:styleId="TextoindependienteCar">
    <w:name w:val="Texto independiente Car"/>
    <w:basedOn w:val="Fuentedeprrafopredeter"/>
    <w:link w:val="Textoindependiente"/>
    <w:uiPriority w:val="99"/>
    <w:semiHidden/>
    <w:rsid w:val="00030571"/>
    <w:rPr>
      <w:rFonts w:ascii="Calibri" w:eastAsia="Calibri" w:hAnsi="Calibri" w:cs="Times New Roman"/>
    </w:rPr>
  </w:style>
  <w:style w:type="paragraph" w:styleId="NormalWeb">
    <w:name w:val="Normal (Web)"/>
    <w:basedOn w:val="Normal"/>
    <w:uiPriority w:val="99"/>
    <w:rsid w:val="00030571"/>
    <w:pPr>
      <w:spacing w:before="100" w:beforeAutospacing="1" w:after="100" w:afterAutospacing="1" w:line="240" w:lineRule="auto"/>
    </w:pPr>
    <w:rPr>
      <w:rFonts w:ascii="Times New Roman" w:hAnsi="Times New Roman"/>
      <w:sz w:val="24"/>
      <w:szCs w:val="24"/>
      <w:lang w:eastAsia="es-ES"/>
    </w:rPr>
  </w:style>
  <w:style w:type="paragraph" w:styleId="Encabezado">
    <w:name w:val="header"/>
    <w:aliases w:val="maria,h"/>
    <w:basedOn w:val="Normal"/>
    <w:link w:val="EncabezadoCar"/>
    <w:uiPriority w:val="99"/>
    <w:semiHidden/>
    <w:unhideWhenUsed/>
    <w:rsid w:val="004F1AE4"/>
    <w:pPr>
      <w:tabs>
        <w:tab w:val="center" w:pos="4252"/>
        <w:tab w:val="right" w:pos="8504"/>
      </w:tabs>
      <w:spacing w:after="0" w:line="240" w:lineRule="auto"/>
    </w:pPr>
  </w:style>
  <w:style w:type="character" w:customStyle="1" w:styleId="EncabezadoCar">
    <w:name w:val="Encabezado Car"/>
    <w:aliases w:val="maria Car,h Car"/>
    <w:basedOn w:val="Fuentedeprrafopredeter"/>
    <w:link w:val="Encabezado"/>
    <w:uiPriority w:val="99"/>
    <w:semiHidden/>
    <w:rsid w:val="004F1AE4"/>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620334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11</Pages>
  <Words>4280</Words>
  <Characters>23544</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7</cp:revision>
  <cp:lastPrinted>2011-06-28T19:55:00Z</cp:lastPrinted>
  <dcterms:created xsi:type="dcterms:W3CDTF">2011-06-28T19:33:00Z</dcterms:created>
  <dcterms:modified xsi:type="dcterms:W3CDTF">2011-07-22T20:24:00Z</dcterms:modified>
</cp:coreProperties>
</file>